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96D" w:rsidRPr="00272504" w:rsidRDefault="00DE196D" w:rsidP="00A94326">
      <w:pPr>
        <w:shd w:val="clear" w:color="auto" w:fill="FFFFFF"/>
        <w:ind w:right="15"/>
        <w:rPr>
          <w:rFonts w:ascii="Arial" w:eastAsia="Calibri" w:hAnsi="Arial" w:cs="Arial"/>
          <w:b/>
          <w:bCs/>
          <w:caps/>
          <w:sz w:val="24"/>
          <w:szCs w:val="24"/>
          <w:lang w:eastAsia="es-CO"/>
        </w:rPr>
      </w:pPr>
      <w:bookmarkStart w:id="0" w:name="_GoBack"/>
      <w:bookmarkEnd w:id="0"/>
    </w:p>
    <w:p w:rsidR="00DE196D" w:rsidRPr="00830A05" w:rsidRDefault="00DE196D" w:rsidP="00DE196D">
      <w:pPr>
        <w:shd w:val="clear" w:color="auto" w:fill="FFFFFF"/>
        <w:ind w:left="15" w:right="15"/>
        <w:jc w:val="center"/>
        <w:rPr>
          <w:rFonts w:ascii="Times New Roman" w:hAnsi="Times New Roman" w:cs="Times New Roman"/>
          <w:b/>
          <w:bCs/>
          <w:caps/>
          <w:sz w:val="24"/>
          <w:szCs w:val="24"/>
          <w:lang w:eastAsia="es-CO"/>
        </w:rPr>
      </w:pPr>
      <w:r w:rsidRPr="00830A05">
        <w:rPr>
          <w:rFonts w:ascii="Times New Roman" w:eastAsia="Calibri" w:hAnsi="Times New Roman" w:cs="Times New Roman"/>
          <w:b/>
          <w:bCs/>
          <w:caps/>
          <w:sz w:val="24"/>
          <w:szCs w:val="24"/>
          <w:lang w:eastAsia="es-CO"/>
        </w:rPr>
        <w:t>PROYECTO DE LEY N</w:t>
      </w:r>
      <w:r w:rsidRPr="00830A05">
        <w:rPr>
          <w:rFonts w:ascii="Times New Roman" w:hAnsi="Times New Roman" w:cs="Times New Roman"/>
          <w:b/>
          <w:bCs/>
          <w:caps/>
          <w:sz w:val="24"/>
          <w:szCs w:val="24"/>
          <w:lang w:eastAsia="es-CO"/>
        </w:rPr>
        <w:t>ÚMERO </w:t>
      </w:r>
      <w:r w:rsidR="00F8503E">
        <w:rPr>
          <w:rFonts w:ascii="Times New Roman" w:eastAsia="Calibri" w:hAnsi="Times New Roman" w:cs="Times New Roman"/>
          <w:b/>
          <w:bCs/>
          <w:caps/>
          <w:sz w:val="24"/>
          <w:szCs w:val="24"/>
          <w:lang w:eastAsia="es-CO"/>
        </w:rPr>
        <w:t>_________</w:t>
      </w:r>
      <w:r w:rsidRPr="00830A05">
        <w:rPr>
          <w:rFonts w:ascii="Times New Roman" w:eastAsia="Calibri" w:hAnsi="Times New Roman" w:cs="Times New Roman"/>
          <w:b/>
          <w:bCs/>
          <w:caps/>
          <w:sz w:val="24"/>
          <w:szCs w:val="24"/>
          <w:lang w:eastAsia="es-CO"/>
        </w:rPr>
        <w:t xml:space="preserve"> DE 2019 cámara</w:t>
      </w:r>
    </w:p>
    <w:p w:rsidR="00DE196D" w:rsidRPr="00830A05" w:rsidRDefault="00F76FAF" w:rsidP="00DE196D">
      <w:pPr>
        <w:shd w:val="clear" w:color="auto" w:fill="FFFFFF"/>
        <w:ind w:right="30"/>
        <w:jc w:val="center"/>
        <w:rPr>
          <w:rFonts w:ascii="Times New Roman" w:eastAsia="Calibri" w:hAnsi="Times New Roman" w:cs="Times New Roman"/>
          <w:bCs/>
          <w:sz w:val="24"/>
          <w:szCs w:val="24"/>
          <w:lang w:eastAsia="es-CO"/>
        </w:rPr>
      </w:pPr>
      <w:r>
        <w:rPr>
          <w:rFonts w:ascii="Times New Roman" w:eastAsia="Calibri" w:hAnsi="Times New Roman" w:cs="Times New Roman"/>
          <w:bCs/>
          <w:sz w:val="24"/>
          <w:szCs w:val="24"/>
          <w:lang w:eastAsia="es-CO"/>
        </w:rPr>
        <w:t>“</w:t>
      </w:r>
      <w:r w:rsidR="00DE196D" w:rsidRPr="00830A05">
        <w:rPr>
          <w:rFonts w:ascii="Times New Roman" w:eastAsia="Calibri" w:hAnsi="Times New Roman" w:cs="Times New Roman"/>
          <w:bCs/>
          <w:sz w:val="24"/>
          <w:szCs w:val="24"/>
          <w:lang w:eastAsia="es-CO"/>
        </w:rPr>
        <w:t>Por medio de la cual se crea la categoría municipal de ciudades capitales, se adoptan mecanismos tendientes a fortalecer la descentralización administrativa y se dictan otras disposiciones</w:t>
      </w:r>
      <w:r>
        <w:rPr>
          <w:rFonts w:ascii="Times New Roman" w:eastAsia="Calibri" w:hAnsi="Times New Roman" w:cs="Times New Roman"/>
          <w:bCs/>
          <w:sz w:val="24"/>
          <w:szCs w:val="24"/>
          <w:lang w:eastAsia="es-CO"/>
        </w:rPr>
        <w:t>”</w:t>
      </w:r>
    </w:p>
    <w:p w:rsidR="00DE196D" w:rsidRPr="00830A05" w:rsidRDefault="00DE196D" w:rsidP="00DE196D">
      <w:pPr>
        <w:shd w:val="clear" w:color="auto" w:fill="FFFFFF"/>
        <w:ind w:right="30" w:firstLine="210"/>
        <w:jc w:val="center"/>
        <w:rPr>
          <w:rFonts w:ascii="Times New Roman" w:hAnsi="Times New Roman" w:cs="Times New Roman"/>
          <w:sz w:val="24"/>
          <w:szCs w:val="24"/>
          <w:lang w:eastAsia="es-CO"/>
        </w:rPr>
      </w:pPr>
      <w:r w:rsidRPr="00830A05">
        <w:rPr>
          <w:rFonts w:ascii="Times New Roman" w:hAnsi="Times New Roman" w:cs="Times New Roman"/>
          <w:sz w:val="24"/>
          <w:szCs w:val="24"/>
          <w:lang w:eastAsia="es-CO"/>
        </w:rPr>
        <w:t>El Congreso de Colombia</w:t>
      </w:r>
    </w:p>
    <w:p w:rsidR="00DE196D" w:rsidRDefault="00DE196D" w:rsidP="00DE196D">
      <w:pPr>
        <w:shd w:val="clear" w:color="auto" w:fill="FFFFFF"/>
        <w:ind w:right="30" w:firstLine="210"/>
        <w:jc w:val="center"/>
        <w:rPr>
          <w:rFonts w:ascii="Times New Roman" w:hAnsi="Times New Roman" w:cs="Times New Roman"/>
          <w:sz w:val="24"/>
          <w:szCs w:val="24"/>
          <w:lang w:eastAsia="es-CO"/>
        </w:rPr>
      </w:pPr>
      <w:r w:rsidRPr="00830A05">
        <w:rPr>
          <w:rFonts w:ascii="Times New Roman" w:hAnsi="Times New Roman" w:cs="Times New Roman"/>
          <w:sz w:val="24"/>
          <w:szCs w:val="24"/>
          <w:lang w:eastAsia="es-CO"/>
        </w:rPr>
        <w:t>DECRETA:</w:t>
      </w:r>
    </w:p>
    <w:p w:rsidR="00A94326" w:rsidRPr="00830A05" w:rsidRDefault="00A94326" w:rsidP="00DE196D">
      <w:pPr>
        <w:shd w:val="clear" w:color="auto" w:fill="FFFFFF"/>
        <w:ind w:right="30" w:firstLine="210"/>
        <w:jc w:val="center"/>
        <w:rPr>
          <w:rFonts w:ascii="Times New Roman" w:hAnsi="Times New Roman" w:cs="Times New Roman"/>
          <w:sz w:val="24"/>
          <w:szCs w:val="24"/>
          <w:lang w:eastAsia="es-CO"/>
        </w:rPr>
      </w:pPr>
    </w:p>
    <w:p w:rsidR="00DE196D" w:rsidRPr="00830A05" w:rsidRDefault="00DE196D" w:rsidP="00DE196D">
      <w:pPr>
        <w:shd w:val="clear" w:color="auto" w:fill="FFFFFF"/>
        <w:ind w:right="30" w:firstLine="210"/>
        <w:jc w:val="center"/>
        <w:rPr>
          <w:rFonts w:ascii="Times New Roman" w:hAnsi="Times New Roman" w:cs="Times New Roman"/>
          <w:sz w:val="24"/>
          <w:szCs w:val="24"/>
          <w:lang w:eastAsia="es-CO"/>
        </w:rPr>
      </w:pPr>
      <w:r w:rsidRPr="00830A05">
        <w:rPr>
          <w:rFonts w:ascii="Times New Roman" w:hAnsi="Times New Roman" w:cs="Times New Roman"/>
          <w:b/>
          <w:bCs/>
          <w:sz w:val="24"/>
          <w:szCs w:val="24"/>
          <w:lang w:eastAsia="es-CO"/>
        </w:rPr>
        <w:t>CAPÍTULO I</w:t>
      </w:r>
    </w:p>
    <w:p w:rsidR="00DE196D" w:rsidRPr="00830A05" w:rsidRDefault="00DE196D" w:rsidP="00DE196D">
      <w:pPr>
        <w:shd w:val="clear" w:color="auto" w:fill="FFFFFF"/>
        <w:ind w:right="30" w:firstLine="210"/>
        <w:jc w:val="center"/>
        <w:rPr>
          <w:rFonts w:ascii="Times New Roman" w:hAnsi="Times New Roman" w:cs="Times New Roman"/>
          <w:sz w:val="24"/>
          <w:szCs w:val="24"/>
          <w:lang w:eastAsia="es-CO"/>
        </w:rPr>
      </w:pPr>
      <w:r w:rsidRPr="00830A05">
        <w:rPr>
          <w:rFonts w:ascii="Times New Roman" w:hAnsi="Times New Roman" w:cs="Times New Roman"/>
          <w:b/>
          <w:bCs/>
          <w:sz w:val="24"/>
          <w:szCs w:val="24"/>
          <w:lang w:eastAsia="es-CO"/>
        </w:rPr>
        <w:t>DE LAS CIUDADES CAPITALES Y EL DESARROLLO TERRITORIAL</w:t>
      </w:r>
    </w:p>
    <w:p w:rsidR="00DE196D" w:rsidRPr="00830A05" w:rsidRDefault="00DE196D" w:rsidP="00DE196D">
      <w:pPr>
        <w:shd w:val="clear" w:color="auto" w:fill="FFFFFF"/>
        <w:ind w:right="30" w:firstLine="210"/>
        <w:jc w:val="center"/>
        <w:rPr>
          <w:rFonts w:ascii="Times New Roman" w:hAnsi="Times New Roman" w:cs="Times New Roman"/>
          <w:sz w:val="24"/>
          <w:szCs w:val="24"/>
          <w:lang w:eastAsia="es-CO"/>
        </w:rPr>
      </w:pPr>
    </w:p>
    <w:p w:rsidR="00DE196D" w:rsidRPr="00830A05" w:rsidRDefault="00DE196D" w:rsidP="00DE196D">
      <w:pPr>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 Objeto. </w:t>
      </w:r>
      <w:r w:rsidRPr="00830A05">
        <w:rPr>
          <w:rFonts w:ascii="Times New Roman" w:hAnsi="Times New Roman" w:cs="Times New Roman"/>
          <w:bCs/>
          <w:sz w:val="24"/>
          <w:szCs w:val="24"/>
          <w:bdr w:val="none" w:sz="0" w:space="0" w:color="auto" w:frame="1"/>
          <w:lang w:eastAsia="es-ES_tradnl"/>
        </w:rPr>
        <w:t>La presente ley tiene por objeto crear la categoría de municipios “ciudades capitales”, adoptar mecanismos tendientes a fortalecer la descentralización administrativa y dictar otras disposiciones.</w:t>
      </w:r>
    </w:p>
    <w:p w:rsidR="00DE196D" w:rsidRPr="00830A05" w:rsidRDefault="00DE196D" w:rsidP="00DE196D">
      <w:pPr>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
          <w:sz w:val="24"/>
          <w:szCs w:val="24"/>
          <w:bdr w:val="none" w:sz="0" w:space="0" w:color="auto" w:frame="1"/>
          <w:lang w:eastAsia="es-ES_tradnl"/>
        </w:rPr>
        <w:t>Artículo 2. Categoría de municipios ciudades capitales.</w:t>
      </w:r>
      <w:r w:rsidRPr="00830A05">
        <w:rPr>
          <w:rFonts w:ascii="Times New Roman" w:hAnsi="Times New Roman" w:cs="Times New Roman"/>
          <w:sz w:val="24"/>
          <w:szCs w:val="24"/>
          <w:bdr w:val="none" w:sz="0" w:space="0" w:color="auto" w:frame="1"/>
          <w:lang w:eastAsia="es-ES_tradnl"/>
        </w:rPr>
        <w:t xml:space="preserve"> De acuerdo con lo estipulado en el artículo 320 de la Constitución Política, el Distrito Capital de Bogotá y </w:t>
      </w:r>
      <w:r w:rsidRPr="00830A05">
        <w:rPr>
          <w:rFonts w:ascii="Times New Roman" w:hAnsi="Times New Roman" w:cs="Times New Roman"/>
          <w:bCs/>
          <w:sz w:val="24"/>
          <w:szCs w:val="24"/>
          <w:bdr w:val="none" w:sz="0" w:space="0" w:color="auto" w:frame="1"/>
          <w:lang w:eastAsia="es-ES_tradnl"/>
        </w:rPr>
        <w:t>las capitales departamentales constituirán una categoría de municipios que se denominará “ciudades capitales”. Tendrán un régimen especial para su organización, gobierno y administración y un tratamiento diferenciado por parte de las autoridades administrativas, con el fin de promover su desarrollo integral y regional, a partir de su población e importancia económica.</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Las ciudades capitales estarán sometidas a la Constitución, a las normas especiales contenidas en la presente ley, a las disposiciones que rigen para el Distrito Capital a las que expresamente se remitan en esta ley y no contraríen preceptos constitucionales.</w:t>
      </w:r>
    </w:p>
    <w:p w:rsidR="00DE196D" w:rsidRPr="00830A05" w:rsidRDefault="00DE196D" w:rsidP="00DE196D">
      <w:pPr>
        <w:shd w:val="clear" w:color="auto" w:fill="FFFFFF"/>
        <w:jc w:val="both"/>
        <w:textAlignment w:val="center"/>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Artículo 3. Asignación de recursos y reglas focalizadas.</w:t>
      </w:r>
      <w:r w:rsidRPr="00830A05">
        <w:rPr>
          <w:rFonts w:ascii="Times New Roman" w:hAnsi="Times New Roman" w:cs="Times New Roman"/>
          <w:sz w:val="24"/>
          <w:szCs w:val="24"/>
          <w:bdr w:val="none" w:sz="0" w:space="0" w:color="auto" w:frame="1"/>
          <w:lang w:eastAsia="es-ES_tradnl"/>
        </w:rPr>
        <w:t> Las políticas públicas nacionales deberán procurar un desarrollo territorial armónico, equilibrado y sostenible, para lo cual incluirán dentro de los criterios de asignación de recursos y de focalización, reglas diferenciadas e instrumentos de discriminación positiva dirigidos a reducir las desigualdades en la calidad de vida entre los habitantes de las distintas ciudades capitales.</w:t>
      </w:r>
    </w:p>
    <w:p w:rsidR="00DE196D" w:rsidRPr="00830A05" w:rsidRDefault="00DE196D" w:rsidP="00DE196D">
      <w:pPr>
        <w:jc w:val="both"/>
        <w:rPr>
          <w:rFonts w:ascii="Times New Roman" w:hAnsi="Times New Roman" w:cs="Times New Roman"/>
          <w:sz w:val="24"/>
          <w:szCs w:val="24"/>
          <w:bdr w:val="none" w:sz="0" w:space="0" w:color="auto" w:frame="1"/>
          <w:lang w:val="es-MX" w:eastAsia="es-ES_tradnl"/>
        </w:rPr>
      </w:pPr>
      <w:r w:rsidRPr="00830A05">
        <w:rPr>
          <w:rFonts w:ascii="Times New Roman" w:hAnsi="Times New Roman" w:cs="Times New Roman"/>
          <w:b/>
          <w:sz w:val="24"/>
          <w:szCs w:val="24"/>
          <w:bdr w:val="none" w:sz="0" w:space="0" w:color="auto" w:frame="1"/>
          <w:lang w:val="es-MX" w:eastAsia="es-ES_tradnl"/>
        </w:rPr>
        <w:t>Parágrafo.</w:t>
      </w:r>
      <w:r w:rsidRPr="00830A05">
        <w:rPr>
          <w:rFonts w:ascii="Times New Roman" w:hAnsi="Times New Roman" w:cs="Times New Roman"/>
          <w:sz w:val="24"/>
          <w:szCs w:val="24"/>
          <w:bdr w:val="none" w:sz="0" w:space="0" w:color="auto" w:frame="1"/>
          <w:lang w:val="es-MX" w:eastAsia="es-ES_tradnl"/>
        </w:rPr>
        <w:t xml:space="preserve"> Se otorgará un porcentaje adicional de la asignación de los recursos de la Nación y del Sistema General de Participaciones a las ciudades capitales creadas a partir del artículo 309 de la Constitución Política. Esta asignación y distribución será reglamentada por la Comisión de Coordinación y Seguimiento de las Relaciones, de la que trata el artículo 7° de esta Ley.</w:t>
      </w:r>
    </w:p>
    <w:p w:rsidR="00DE196D" w:rsidRDefault="00DE196D" w:rsidP="00DE196D">
      <w:pPr>
        <w:shd w:val="clear" w:color="auto" w:fill="FFFFFF"/>
        <w:tabs>
          <w:tab w:val="left" w:pos="527"/>
        </w:tabs>
        <w:jc w:val="both"/>
        <w:textAlignment w:val="center"/>
        <w:rPr>
          <w:rFonts w:ascii="Times New Roman" w:hAnsi="Times New Roman" w:cs="Times New Roman"/>
          <w:sz w:val="24"/>
          <w:szCs w:val="24"/>
          <w:bdr w:val="none" w:sz="0" w:space="0" w:color="auto" w:frame="1"/>
          <w:lang w:val="es-MX" w:eastAsia="es-ES_tradnl"/>
        </w:rPr>
      </w:pPr>
      <w:r w:rsidRPr="00830A05">
        <w:rPr>
          <w:rFonts w:ascii="Times New Roman" w:hAnsi="Times New Roman" w:cs="Times New Roman"/>
          <w:b/>
          <w:bCs/>
          <w:sz w:val="24"/>
          <w:szCs w:val="24"/>
          <w:bdr w:val="none" w:sz="0" w:space="0" w:color="auto" w:frame="1"/>
          <w:lang w:eastAsia="es-ES_tradnl"/>
        </w:rPr>
        <w:t>Artículo 4</w:t>
      </w:r>
      <w:r w:rsidRPr="00830A05">
        <w:rPr>
          <w:rFonts w:ascii="Times New Roman" w:hAnsi="Times New Roman" w:cs="Times New Roman"/>
          <w:b/>
          <w:sz w:val="24"/>
          <w:szCs w:val="24"/>
          <w:bdr w:val="none" w:sz="0" w:space="0" w:color="auto" w:frame="1"/>
          <w:lang w:eastAsia="es-ES_tradnl"/>
        </w:rPr>
        <w:t>. Compensación de cargas adicionales</w:t>
      </w:r>
      <w:r w:rsidRPr="00830A05">
        <w:rPr>
          <w:rFonts w:ascii="Times New Roman" w:hAnsi="Times New Roman" w:cs="Times New Roman"/>
          <w:sz w:val="24"/>
          <w:szCs w:val="24"/>
          <w:bdr w:val="none" w:sz="0" w:space="0" w:color="auto" w:frame="1"/>
          <w:lang w:eastAsia="es-ES_tradnl"/>
        </w:rPr>
        <w:t xml:space="preserve">. Las reglas de distribución de recursos establecerán criterios para compensar las cargas adicionales que soportan </w:t>
      </w:r>
      <w:r w:rsidRPr="00830A05">
        <w:rPr>
          <w:rFonts w:ascii="Times New Roman" w:hAnsi="Times New Roman" w:cs="Times New Roman"/>
          <w:sz w:val="24"/>
          <w:szCs w:val="24"/>
          <w:bdr w:val="none" w:sz="0" w:space="0" w:color="auto" w:frame="1"/>
          <w:lang w:eastAsia="es-ES_tradnl"/>
        </w:rPr>
        <w:lastRenderedPageBreak/>
        <w:t xml:space="preserve">las ciudades capitales como receptoras de población en situación de desplazamiento, índice de pobreza multidimensional, desempleo, así como de las migraciones derivadas de las condiciones sociales y económicas del país y de otros países. </w:t>
      </w:r>
      <w:r w:rsidRPr="00830A05">
        <w:rPr>
          <w:rFonts w:ascii="Times New Roman" w:hAnsi="Times New Roman" w:cs="Times New Roman"/>
          <w:sz w:val="24"/>
          <w:szCs w:val="24"/>
          <w:bdr w:val="none" w:sz="0" w:space="0" w:color="auto" w:frame="1"/>
          <w:lang w:val="es-MX" w:eastAsia="es-ES_tradnl"/>
        </w:rPr>
        <w:t>Esta asignación y distribución será reglamentada por la Comisión de Coordinación y Seguimiento de las Relaciones, de la que trata el artículo 7° de esta Ley.</w:t>
      </w:r>
    </w:p>
    <w:p w:rsidR="00A94326" w:rsidRPr="00830A05" w:rsidRDefault="00A94326" w:rsidP="00DE196D">
      <w:pPr>
        <w:shd w:val="clear" w:color="auto" w:fill="FFFFFF"/>
        <w:tabs>
          <w:tab w:val="left" w:pos="527"/>
        </w:tabs>
        <w:jc w:val="both"/>
        <w:textAlignment w:val="center"/>
        <w:rPr>
          <w:rFonts w:ascii="Times New Roman" w:hAnsi="Times New Roman" w:cs="Times New Roman"/>
          <w:sz w:val="24"/>
          <w:szCs w:val="24"/>
          <w:bdr w:val="none" w:sz="0" w:space="0" w:color="auto" w:frame="1"/>
          <w:lang w:val="es-MX" w:eastAsia="es-ES_tradnl"/>
        </w:rPr>
      </w:pPr>
    </w:p>
    <w:p w:rsidR="00DE196D" w:rsidRPr="00830A05" w:rsidRDefault="00DE196D" w:rsidP="00DE196D">
      <w:pPr>
        <w:shd w:val="clear" w:color="auto" w:fill="FFFFFF"/>
        <w:jc w:val="center"/>
        <w:textAlignment w:val="center"/>
        <w:rPr>
          <w:rFonts w:ascii="Times New Roman" w:hAnsi="Times New Roman" w:cs="Times New Roman"/>
          <w:color w:val="000000"/>
          <w:sz w:val="24"/>
          <w:szCs w:val="24"/>
          <w:lang w:eastAsia="es-ES_tradnl"/>
        </w:rPr>
      </w:pPr>
      <w:r w:rsidRPr="00830A05">
        <w:rPr>
          <w:rFonts w:ascii="Times New Roman" w:hAnsi="Times New Roman" w:cs="Times New Roman"/>
          <w:b/>
          <w:bCs/>
          <w:color w:val="000000"/>
          <w:sz w:val="24"/>
          <w:szCs w:val="24"/>
          <w:bdr w:val="none" w:sz="0" w:space="0" w:color="auto" w:frame="1"/>
          <w:lang w:eastAsia="es-ES_tradnl"/>
        </w:rPr>
        <w:t>CAPÍTULO II</w:t>
      </w:r>
    </w:p>
    <w:p w:rsidR="00DE196D" w:rsidRPr="00830A05" w:rsidRDefault="00DE196D" w:rsidP="00DE196D">
      <w:pPr>
        <w:shd w:val="clear" w:color="auto" w:fill="FFFFFF"/>
        <w:jc w:val="center"/>
        <w:textAlignment w:val="center"/>
        <w:rPr>
          <w:rFonts w:ascii="Times New Roman" w:hAnsi="Times New Roman" w:cs="Times New Roman"/>
          <w:b/>
          <w:color w:val="000000"/>
          <w:sz w:val="24"/>
          <w:szCs w:val="24"/>
          <w:bdr w:val="none" w:sz="0" w:space="0" w:color="auto" w:frame="1"/>
          <w:lang w:eastAsia="es-ES_tradnl"/>
        </w:rPr>
      </w:pPr>
      <w:r w:rsidRPr="00830A05">
        <w:rPr>
          <w:rFonts w:ascii="Times New Roman" w:hAnsi="Times New Roman" w:cs="Times New Roman"/>
          <w:b/>
          <w:color w:val="000000"/>
          <w:sz w:val="24"/>
          <w:szCs w:val="24"/>
          <w:bdr w:val="none" w:sz="0" w:space="0" w:color="auto" w:frame="1"/>
          <w:lang w:eastAsia="es-ES_tradnl"/>
        </w:rPr>
        <w:t>RELACIONES DE LAS CIUDADES CAPITALES CON LA NACIÓN Y OTRAS ENTIDADES TERRITORIALES</w:t>
      </w:r>
    </w:p>
    <w:p w:rsidR="00DE196D" w:rsidRPr="00830A05" w:rsidRDefault="00DE196D" w:rsidP="00DE196D">
      <w:pPr>
        <w:shd w:val="clear" w:color="auto" w:fill="FFFFFF"/>
        <w:spacing w:line="253" w:lineRule="atLeast"/>
        <w:jc w:val="both"/>
        <w:textAlignment w:val="center"/>
        <w:rPr>
          <w:rFonts w:ascii="Times New Roman" w:eastAsia="Calibri" w:hAnsi="Times New Roman" w:cs="Times New Roman"/>
          <w:sz w:val="24"/>
          <w:szCs w:val="24"/>
        </w:rPr>
      </w:pPr>
      <w:r w:rsidRPr="00830A05">
        <w:rPr>
          <w:rFonts w:ascii="Times New Roman" w:hAnsi="Times New Roman" w:cs="Times New Roman"/>
          <w:color w:val="2A2A2A"/>
          <w:sz w:val="24"/>
          <w:szCs w:val="24"/>
          <w:bdr w:val="none" w:sz="0" w:space="0" w:color="auto" w:frame="1"/>
          <w:lang w:val="es-MX" w:eastAsia="es-ES_tradnl"/>
        </w:rPr>
        <w:t> </w:t>
      </w:r>
    </w:p>
    <w:p w:rsidR="00DE196D" w:rsidRPr="00830A05" w:rsidRDefault="00DE196D" w:rsidP="00DE196D">
      <w:pPr>
        <w:jc w:val="both"/>
        <w:rPr>
          <w:rFonts w:ascii="Times New Roman" w:eastAsia="Calibri" w:hAnsi="Times New Roman" w:cs="Times New Roman"/>
          <w:sz w:val="24"/>
          <w:szCs w:val="24"/>
        </w:rPr>
      </w:pPr>
      <w:r w:rsidRPr="00830A05">
        <w:rPr>
          <w:rFonts w:ascii="Times New Roman" w:hAnsi="Times New Roman" w:cs="Times New Roman"/>
          <w:b/>
          <w:bCs/>
          <w:sz w:val="24"/>
          <w:szCs w:val="24"/>
          <w:bdr w:val="none" w:sz="0" w:space="0" w:color="auto" w:frame="1"/>
          <w:lang w:eastAsia="es-ES_tradnl"/>
        </w:rPr>
        <w:t>Artículo 5</w:t>
      </w:r>
      <w:r w:rsidRPr="00830A05">
        <w:rPr>
          <w:rFonts w:ascii="Times New Roman" w:hAnsi="Times New Roman" w:cs="Times New Roman"/>
          <w:b/>
          <w:sz w:val="24"/>
          <w:szCs w:val="24"/>
          <w:bdr w:val="none" w:sz="0" w:space="0" w:color="auto" w:frame="1"/>
          <w:lang w:eastAsia="es-ES_tradnl"/>
        </w:rPr>
        <w:t>. Coordinación</w:t>
      </w:r>
      <w:r w:rsidRPr="00830A05">
        <w:rPr>
          <w:rFonts w:ascii="Times New Roman" w:hAnsi="Times New Roman" w:cs="Times New Roman"/>
          <w:sz w:val="24"/>
          <w:szCs w:val="24"/>
          <w:bdr w:val="none" w:sz="0" w:space="0" w:color="auto" w:frame="1"/>
          <w:lang w:eastAsia="es-ES_tradnl"/>
        </w:rPr>
        <w:t>.  La Nación coordinará con las ciudades capitales el diseño y la ejecución de las políticas públicas que deban desarrollarse en sus territorios.</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Artículo 6. Obligación de consulta con ciudades capitales. </w:t>
      </w:r>
      <w:r w:rsidRPr="00830A05">
        <w:rPr>
          <w:rFonts w:ascii="Times New Roman" w:hAnsi="Times New Roman" w:cs="Times New Roman"/>
          <w:sz w:val="24"/>
          <w:szCs w:val="24"/>
          <w:bdr w:val="none" w:sz="0" w:space="0" w:color="auto" w:frame="1"/>
          <w:lang w:eastAsia="es-ES_tradnl"/>
        </w:rPr>
        <w:t>La Nación y los Departamentos deberán consultar con las ciudades capitales aquellas regulaciones relacionadas con funciones o servicios en los que tengan competencias concurrentes. En todo caso, deberá consultarse con anterioridad a la expedición de reglamentos o normas de carácter general, o de una decisión administrativa en materia de educación, salud, tránsito y transporte urbano, servicios públicos domiciliarios, medio ambiente, gestión de residuos y aseo, alumbrado público, regulaciones urbanísticas y programas de vivienda que se promuevan en sus territorios.</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Cuando se trate de la regulación o autorización de una actividad que genere un impacto especial en una ciudad capital, las autoridades nacionales o departamentales deberán permitir la participación activa y eficaz de la misma y se tendrán en cuenta sus observaciones sobre la protección del ambiente y la salubridad de la población, así como del desarrollo económico, social y cultural de sus comunidades.</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Los procedimientos previstos en este artículo forman parte de la actuación administrativa previa a la expedición del acto correspondiente. Los acuerdos a los que se lleguen deberán incorporarse en el acto administrativo.</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7. Comisión de Coordinación y Seguimiento de las relaciones.  </w:t>
      </w:r>
      <w:r w:rsidRPr="00830A05">
        <w:rPr>
          <w:rFonts w:ascii="Times New Roman" w:hAnsi="Times New Roman" w:cs="Times New Roman"/>
          <w:sz w:val="24"/>
          <w:szCs w:val="24"/>
          <w:bdr w:val="none" w:sz="0" w:space="0" w:color="auto" w:frame="1"/>
          <w:lang w:eastAsia="es-ES_tradnl"/>
        </w:rPr>
        <w:t xml:space="preserve">Créese una Comisión de Coordinación y Seguimiento de las Relaciones entre la Nación, los Departamentos y las ciudades capitales, integrada por el ministro de Interior, el ministro de Hacienda, el director nacional de planeación, un representante de la Federación de Departamentos y tres representantes designados por la Asociación de Ciudades Capitales, de los cuales uno debe representar a alguna de las entidades territoriales creadas a partir del artículo 309 de la Constitución Política. La Comisión, cuya secretaría técnica será ejercida por la Asociación de Ciudades Capitales, se reunirá al menos cuatro veces en el año para evaluar previamente las políticas públicas que tengan particular efecto en </w:t>
      </w:r>
      <w:r w:rsidRPr="00830A05">
        <w:rPr>
          <w:rFonts w:ascii="Times New Roman" w:hAnsi="Times New Roman" w:cs="Times New Roman"/>
          <w:sz w:val="24"/>
          <w:szCs w:val="24"/>
          <w:bdr w:val="none" w:sz="0" w:space="0" w:color="auto" w:frame="1"/>
          <w:lang w:eastAsia="es-ES_tradnl"/>
        </w:rPr>
        <w:lastRenderedPageBreak/>
        <w:t>las ciudades capitales y hacer el seguimiento al desarrollo y cumplimiento de los instrumentos y procedimientos de coordinación contenidos en esta Ley.</w:t>
      </w:r>
    </w:p>
    <w:p w:rsidR="00DE196D" w:rsidRPr="00830A05" w:rsidRDefault="00DE196D" w:rsidP="00DE196D">
      <w:pPr>
        <w:shd w:val="clear" w:color="auto" w:fill="FFFFFF"/>
        <w:jc w:val="both"/>
        <w:rPr>
          <w:rFonts w:ascii="Times New Roman" w:hAnsi="Times New Roman" w:cs="Times New Roman"/>
          <w:sz w:val="24"/>
          <w:szCs w:val="24"/>
          <w:lang w:eastAsia="es-ES_tradnl"/>
        </w:rPr>
      </w:pPr>
      <w:r w:rsidRPr="00830A05">
        <w:rPr>
          <w:rFonts w:ascii="Times New Roman" w:hAnsi="Times New Roman" w:cs="Times New Roman"/>
          <w:b/>
          <w:bCs/>
          <w:sz w:val="24"/>
          <w:szCs w:val="24"/>
          <w:bdr w:val="none" w:sz="0" w:space="0" w:color="auto" w:frame="1"/>
          <w:lang w:val="es-MX" w:eastAsia="es-ES_tradnl"/>
        </w:rPr>
        <w:t>Artículo 8. Delegación.</w:t>
      </w:r>
      <w:r w:rsidRPr="00830A05">
        <w:rPr>
          <w:rFonts w:ascii="Times New Roman" w:hAnsi="Times New Roman" w:cs="Times New Roman"/>
          <w:sz w:val="24"/>
          <w:szCs w:val="24"/>
          <w:bdr w:val="none" w:sz="0" w:space="0" w:color="auto" w:frame="1"/>
          <w:lang w:val="es-MX" w:eastAsia="es-ES_tradnl"/>
        </w:rPr>
        <w:t xml:space="preserve"> Las entidades nacionales podrán delegar a las </w:t>
      </w:r>
      <w:r w:rsidRPr="00830A05">
        <w:rPr>
          <w:rFonts w:ascii="Times New Roman" w:hAnsi="Times New Roman" w:cs="Times New Roman"/>
          <w:sz w:val="24"/>
          <w:szCs w:val="24"/>
          <w:bdr w:val="none" w:sz="0" w:space="0" w:color="auto" w:frame="1"/>
          <w:lang w:eastAsia="es-ES_tradnl"/>
        </w:rPr>
        <w:t>ciudades capitales</w:t>
      </w:r>
      <w:r w:rsidRPr="00830A05">
        <w:rPr>
          <w:rFonts w:ascii="Times New Roman" w:hAnsi="Times New Roman" w:cs="Times New Roman"/>
          <w:sz w:val="24"/>
          <w:szCs w:val="24"/>
          <w:bdr w:val="none" w:sz="0" w:space="0" w:color="auto" w:frame="1"/>
          <w:lang w:val="es-MX" w:eastAsia="es-ES_tradnl"/>
        </w:rPr>
        <w:t> sus funciones cuando éstas demuestren tener las capacidades institucionales requeridas para poder cumplir con las funciones delegadas y el compromiso de mejorar los indicadores de impacto en la prestación del servicio correspondiente, siempre que la delegación no genere cargas presupuestales adicionales en la prestación del servicio.</w:t>
      </w:r>
    </w:p>
    <w:p w:rsidR="00DE196D" w:rsidRPr="00830A05" w:rsidRDefault="00DE196D" w:rsidP="00DE196D">
      <w:pPr>
        <w:shd w:val="clear" w:color="auto" w:fill="FFFFFF"/>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val="es-MX" w:eastAsia="es-ES_tradnl"/>
        </w:rPr>
        <w:t>Cuando las ciudades capitales cumplan las condiciones anteriormente indicadas, deberán recibir, por delegación que haga en su favor la Entidad nacional, la función, atribución o servicio que hayan decidido asumir. La delegación exime de responsabilidad al jefe de la Entidad nacional que la realiza, pero éste deberá adoptar los mecanismos de supervisión para asegurar el correcto cumplimiento de las funciones y deberá reasumir la función </w:t>
      </w:r>
      <w:r w:rsidRPr="00830A05">
        <w:rPr>
          <w:rFonts w:ascii="Times New Roman" w:hAnsi="Times New Roman" w:cs="Times New Roman"/>
          <w:sz w:val="24"/>
          <w:szCs w:val="24"/>
          <w:bdr w:val="none" w:sz="0" w:space="0" w:color="auto" w:frame="1"/>
          <w:lang w:eastAsia="es-ES_tradnl"/>
        </w:rPr>
        <w:t>cuando sobrevengan circunstancias objetivas que hagan temer por la no consecución de los objetivos y fines de la delegación</w:t>
      </w:r>
      <w:r w:rsidRPr="00830A05">
        <w:rPr>
          <w:rFonts w:ascii="Times New Roman" w:hAnsi="Times New Roman" w:cs="Times New Roman"/>
          <w:i/>
          <w:iCs/>
          <w:sz w:val="24"/>
          <w:szCs w:val="24"/>
          <w:bdr w:val="none" w:sz="0" w:space="0" w:color="auto" w:frame="1"/>
          <w:lang w:eastAsia="es-ES_tradnl"/>
        </w:rPr>
        <w:t xml:space="preserve"> </w:t>
      </w:r>
      <w:r w:rsidRPr="00830A05">
        <w:rPr>
          <w:rFonts w:ascii="Times New Roman" w:hAnsi="Times New Roman" w:cs="Times New Roman"/>
          <w:sz w:val="24"/>
          <w:szCs w:val="24"/>
          <w:bdr w:val="none" w:sz="0" w:space="0" w:color="auto" w:frame="1"/>
          <w:lang w:eastAsia="es-ES_tradnl"/>
        </w:rPr>
        <w:t>o cuando la Contraloría General de la República así lo recomiende, atendiendo a circunstancias objetivas.</w:t>
      </w:r>
    </w:p>
    <w:p w:rsidR="00DE196D" w:rsidRPr="00830A05" w:rsidRDefault="00DE196D" w:rsidP="00DE196D">
      <w:pPr>
        <w:shd w:val="clear" w:color="auto" w:fill="FFFFFF"/>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La delegación de las competencias que las Entidades nacionales hagan a favor de las </w:t>
      </w:r>
      <w:r w:rsidRPr="00830A05">
        <w:rPr>
          <w:rFonts w:ascii="Times New Roman" w:hAnsi="Times New Roman" w:cs="Times New Roman"/>
          <w:sz w:val="24"/>
          <w:szCs w:val="24"/>
          <w:bdr w:val="none" w:sz="0" w:space="0" w:color="auto" w:frame="1"/>
          <w:lang w:val="es-MX" w:eastAsia="es-ES_tradnl"/>
        </w:rPr>
        <w:t>ciudades capitales</w:t>
      </w:r>
      <w:r w:rsidRPr="00830A05">
        <w:rPr>
          <w:rFonts w:ascii="Times New Roman" w:hAnsi="Times New Roman" w:cs="Times New Roman"/>
          <w:sz w:val="24"/>
          <w:szCs w:val="24"/>
          <w:bdr w:val="none" w:sz="0" w:space="0" w:color="auto" w:frame="1"/>
          <w:lang w:eastAsia="es-ES_tradnl"/>
        </w:rPr>
        <w:t> se determinará caso por caso y podrá recaer sobre los esquemas asociativos que éstas desarrollen.</w:t>
      </w:r>
    </w:p>
    <w:p w:rsidR="00DE196D" w:rsidRPr="00830A05" w:rsidRDefault="00DE196D" w:rsidP="00DE196D">
      <w:pPr>
        <w:shd w:val="clear" w:color="auto" w:fill="FFFFFF"/>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Las reglas de transferencias de los recursos de funcionamiento e inversión con los que se financiará la prestación del servicio o el cumplimiento de la función que se delega, se fijarán en un Convenio Interinstitucional firmado entre la Entidad nacional y la ciudad capital de que se trate. En el Convenio se fijarán las reglas de uso de los bienes que la Entidad nacional entregará a la ciudad capital en virtud de la delegación, así como la cesión de los contratos que se hayan suscrito para cumplir con la función delegada.</w:t>
      </w:r>
    </w:p>
    <w:p w:rsidR="00DE196D" w:rsidRPr="00830A05" w:rsidRDefault="00DE196D" w:rsidP="00DE196D">
      <w:pPr>
        <w:shd w:val="clear" w:color="auto" w:fill="FFFFFF"/>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 Producida la delegación, la Entidad nacional deberá destinar a la ciudad capital en la que recaiga la delegación, al menos la totalidad de los recursos asignados el año anterior para el ejercicio de la respectiva función delegada. Se excluirán del cálculo los gastos de inversión que no vayan dirigidos a financiar gastos recurrentes.</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sz w:val="24"/>
          <w:szCs w:val="24"/>
          <w:bdr w:val="none" w:sz="0" w:space="0" w:color="auto" w:frame="1"/>
          <w:lang w:eastAsia="es-ES_tradnl"/>
        </w:rPr>
        <w:t xml:space="preserve">Parágrafo. </w:t>
      </w:r>
      <w:r w:rsidRPr="00830A05">
        <w:rPr>
          <w:rFonts w:ascii="Times New Roman" w:hAnsi="Times New Roman" w:cs="Times New Roman"/>
          <w:sz w:val="24"/>
          <w:szCs w:val="24"/>
          <w:bdr w:val="none" w:sz="0" w:space="0" w:color="auto" w:frame="1"/>
          <w:lang w:eastAsia="es-ES_tradnl"/>
        </w:rPr>
        <w:t xml:space="preserve">Se exceptúan del esquema de delegación de que trata la presente ley, las Empresas Industriales y Comerciales del Estado y las Sociedades de Economía Mixta. </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val="es-MX" w:eastAsia="es-ES_tradnl"/>
        </w:rPr>
        <w:t xml:space="preserve">Artículo 9. Procedimiento para la delegación. </w:t>
      </w:r>
      <w:r w:rsidRPr="00830A05">
        <w:rPr>
          <w:rFonts w:ascii="Times New Roman" w:hAnsi="Times New Roman" w:cs="Times New Roman"/>
          <w:sz w:val="24"/>
          <w:szCs w:val="24"/>
          <w:bdr w:val="none" w:sz="0" w:space="0" w:color="auto" w:frame="1"/>
          <w:lang w:val="es-MX" w:eastAsia="es-ES_tradnl"/>
        </w:rPr>
        <w:t> </w:t>
      </w:r>
      <w:r w:rsidRPr="00830A05">
        <w:rPr>
          <w:rFonts w:ascii="Times New Roman" w:hAnsi="Times New Roman" w:cs="Times New Roman"/>
          <w:sz w:val="24"/>
          <w:szCs w:val="24"/>
          <w:bdr w:val="none" w:sz="0" w:space="0" w:color="auto" w:frame="1"/>
          <w:lang w:eastAsia="es-ES_tradnl"/>
        </w:rPr>
        <w:t xml:space="preserve">Las ciudades capitales que consideren asumir las funciones y competencias de las entidades nacionales harán la petición al presidente de la Republica y al representante legal de la entidad correspondiente. Este último deberá responder en el término máximo de un mes, señalando las razones para aceptar o rechazar la petición. </w:t>
      </w:r>
    </w:p>
    <w:p w:rsidR="00DE196D" w:rsidRPr="00830A05" w:rsidRDefault="00DE196D" w:rsidP="00DE196D">
      <w:pPr>
        <w:shd w:val="clear" w:color="auto" w:fill="FFFFFF"/>
        <w:jc w:val="both"/>
        <w:textAlignment w:val="center"/>
        <w:rPr>
          <w:rFonts w:ascii="Times New Roman" w:hAnsi="Times New Roman" w:cs="Times New Roman"/>
          <w:sz w:val="24"/>
          <w:szCs w:val="24"/>
          <w:lang w:eastAsia="es-ES_tradnl"/>
        </w:rPr>
      </w:pPr>
      <w:r w:rsidRPr="00830A05">
        <w:rPr>
          <w:rFonts w:ascii="Times New Roman" w:hAnsi="Times New Roman" w:cs="Times New Roman"/>
          <w:b/>
          <w:bCs/>
          <w:sz w:val="24"/>
          <w:szCs w:val="24"/>
          <w:bdr w:val="none" w:sz="0" w:space="0" w:color="auto" w:frame="1"/>
          <w:lang w:eastAsia="es-ES_tradnl"/>
        </w:rPr>
        <w:t xml:space="preserve">Artículo 10. Requisitos para la Delegación. </w:t>
      </w:r>
      <w:r w:rsidRPr="00830A05">
        <w:rPr>
          <w:rFonts w:ascii="Times New Roman" w:hAnsi="Times New Roman" w:cs="Times New Roman"/>
          <w:sz w:val="24"/>
          <w:szCs w:val="24"/>
          <w:bdr w:val="none" w:sz="0" w:space="0" w:color="auto" w:frame="1"/>
          <w:lang w:eastAsia="es-ES_tradnl"/>
        </w:rPr>
        <w:t>Para que proceda la delegación deben cumplirse los siguientes requisitos:</w:t>
      </w:r>
    </w:p>
    <w:p w:rsidR="00DE196D" w:rsidRPr="00830A05" w:rsidRDefault="00DE196D" w:rsidP="00DE196D">
      <w:pPr>
        <w:numPr>
          <w:ilvl w:val="0"/>
          <w:numId w:val="1"/>
        </w:numPr>
        <w:spacing w:beforeAutospacing="1" w:after="0" w:afterAutospacing="1" w:line="240" w:lineRule="auto"/>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lastRenderedPageBreak/>
        <w:t xml:space="preserve">Solicitud del alcalde de la ciudad capital al presidente de la República y al representante legal del organismo, entidad o programa nacional, previa autorización del Concejo Municipal o Distrital. </w:t>
      </w:r>
    </w:p>
    <w:p w:rsidR="00DE196D" w:rsidRPr="00830A05" w:rsidRDefault="00DE196D" w:rsidP="00DE196D">
      <w:pPr>
        <w:numPr>
          <w:ilvl w:val="0"/>
          <w:numId w:val="1"/>
        </w:numPr>
        <w:spacing w:beforeAutospacing="1" w:after="0" w:afterAutospacing="1" w:line="240" w:lineRule="auto"/>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Constatación por parte del Departamento de Planeación Nacional de la capacidad administrativa de la ciudad capital para asumir la delegación.</w:t>
      </w:r>
    </w:p>
    <w:p w:rsidR="00DE196D" w:rsidRPr="00830A05" w:rsidRDefault="00DE196D" w:rsidP="00DE196D">
      <w:pPr>
        <w:numPr>
          <w:ilvl w:val="0"/>
          <w:numId w:val="1"/>
        </w:numPr>
        <w:spacing w:beforeAutospacing="1" w:after="0" w:afterAutospacing="1" w:line="240" w:lineRule="auto"/>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Acuerdo con la entidad nacional acerca de la suficiencia de los recursos para financiar la ejecución de las competencias que se delegan.</w:t>
      </w:r>
    </w:p>
    <w:p w:rsidR="00DE196D" w:rsidRPr="00830A05" w:rsidRDefault="00DE196D" w:rsidP="00DE196D">
      <w:pPr>
        <w:numPr>
          <w:ilvl w:val="0"/>
          <w:numId w:val="1"/>
        </w:numPr>
        <w:spacing w:beforeAutospacing="1" w:after="0" w:afterAutospacing="1" w:line="240" w:lineRule="auto"/>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Compromiso para la financiación de los gastos de funcionamiento para ejercer la función delegada en que incurra la ciudad capital, de conformidad con la figura del Convenio Interinstitucional del que trata el artículo 8 de la presente Ley.</w:t>
      </w:r>
    </w:p>
    <w:p w:rsidR="00DE196D" w:rsidRPr="00830A05" w:rsidRDefault="00DE196D" w:rsidP="00DE196D">
      <w:pPr>
        <w:numPr>
          <w:ilvl w:val="0"/>
          <w:numId w:val="1"/>
        </w:numPr>
        <w:spacing w:beforeAutospacing="1" w:after="0" w:afterAutospacing="1" w:line="240" w:lineRule="auto"/>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Objetivos y metas medibles del objeto de la delegación.</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Compromiso expreso del ente territorial de dar cumplimiento a las obligaciones laborales que se causen por la ejecución de la delegación</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11. Suscripción de contrato o convenio plan. </w:t>
      </w:r>
      <w:r w:rsidRPr="00830A05">
        <w:rPr>
          <w:rFonts w:ascii="Times New Roman" w:hAnsi="Times New Roman" w:cs="Times New Roman"/>
          <w:sz w:val="24"/>
          <w:szCs w:val="24"/>
          <w:bdr w:val="none" w:sz="0" w:space="0" w:color="auto" w:frame="1"/>
          <w:lang w:eastAsia="es-ES_tradnl"/>
        </w:rPr>
        <w:t>El Gobierno Nacional iniciará a más tardar dentro de los seis (6) meses siguientes a la solicitud del respectivo alcalde, las negociaciones entre la Nación y la ciudad capital correspondiente del contrato o convenio plan en el que se define la manera como se ejercerán y delegarán las funciones, así como los programas y acciones conjuntas a realizar, que se regirán por el principio de corresponsabilidad. En cada contrato o convenio se definirá la manera como se ejercerán y delegarán las competencias, así como los programas y acciones conjuntas, a partir de un principio de asunción de competencias diferenciadas, negociadas y condicionadas, dirigido a garantizar el goce efectivo de los derechos de todos los habitantes.</w:t>
      </w:r>
    </w:p>
    <w:p w:rsidR="008B5DCA"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En cada caso, para la formulación y desarrollo del convenio o contrato plan, se tendrá en cuenta la capacidad institucional de cada ciudad capital para hacer efectivo el principio de proximidad. Los programas de fortalecimiento institucional previstos en el Plan Nacional de Desarrollo darán prioridad a las acciones previstas en estos contratos o convenios para construir las capacidades institucionales necesarias para su ejecución.</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El Convenio o contrato plan deberá indicar:</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a. La manera como la Nación concurre al financiamiento y complementa la prestación de los servicios o la provisión de los bienes públicos en aquellos sectores en los que la Constitución y la ley atribuyen la competencia última a los municipios y distritos.</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b. La determinación de las competencias que la Nación ejerce en forma exclusiva y aquellas que ejerce de manera concurrente con las entidades territoriales, así como aquellas que delegará a la ciudad capital en los términos previstos en esta ley. La delegación podrá comprender las funciones administrativas o la prestación de los servicios, así como las funciones de regulación y control.</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 xml:space="preserve">c. La decisión consensuada de que la Nación, sus Entidades descentralizadas, el Departamento o una Asociación de entidades territoriales asuma transitoriamente y en subsidio de una de las ciudades capitales la prestación de un servicio o el cumplimiento de una función administrativa, cuando dicha ciudad capital no tenga la capacidad institucional </w:t>
      </w:r>
      <w:r w:rsidRPr="00830A05">
        <w:rPr>
          <w:rFonts w:ascii="Times New Roman" w:hAnsi="Times New Roman" w:cs="Times New Roman"/>
          <w:sz w:val="24"/>
          <w:szCs w:val="24"/>
          <w:bdr w:val="none" w:sz="0" w:space="0" w:color="auto" w:frame="1"/>
          <w:lang w:eastAsia="es-ES_tradnl"/>
        </w:rPr>
        <w:lastRenderedPageBreak/>
        <w:t>o las posibilidades fiscales de asumirlas y con ello se ponga en riesgo el goce de los derechos de las personas.</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d. El plan de acción y el plan de inversiones que se deriven del acuerdo o contrato plan para su efectiva implementación. </w:t>
      </w:r>
    </w:p>
    <w:p w:rsidR="00DE196D"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val="es-MX" w:eastAsia="es-ES_tradnl"/>
        </w:rPr>
        <w:t> En el caso de que una ciudad capital participe de una Área Metropolitana, se procurará que el acuerdo o contrato plan incorpore a los municipios que conforman el Área de que se trate.</w:t>
      </w:r>
    </w:p>
    <w:p w:rsidR="00251AA6" w:rsidRPr="00830A05"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Artículo 12. Reasunción de competencias. </w:t>
      </w:r>
      <w:r w:rsidRPr="00830A05">
        <w:rPr>
          <w:rFonts w:ascii="Times New Roman" w:hAnsi="Times New Roman" w:cs="Times New Roman"/>
          <w:sz w:val="24"/>
          <w:szCs w:val="24"/>
          <w:bdr w:val="none" w:sz="0" w:space="0" w:color="auto" w:frame="1"/>
          <w:lang w:eastAsia="es-ES_tradnl"/>
        </w:rPr>
        <w:t>La Nación podrá reasumir transitoria o permanentemente aquellas funciones delegadas que se determinen no se estén prestando adecuadamente por parte de la ciudad capital, de acuerdo con la evaluación del goce efectivo de los derechos y los demás indicadores que las Entidades nacionales rectoras de los diferentes sectores definan. </w:t>
      </w:r>
    </w:p>
    <w:p w:rsidR="00DE196D" w:rsidRPr="00830A05" w:rsidRDefault="00DE196D" w:rsidP="00DE196D">
      <w:pPr>
        <w:shd w:val="clear" w:color="auto" w:fill="FFFFFF"/>
        <w:spacing w:line="253" w:lineRule="atLeast"/>
        <w:ind w:left="720"/>
        <w:jc w:val="center"/>
        <w:rPr>
          <w:rFonts w:ascii="Times New Roman" w:hAnsi="Times New Roman" w:cs="Times New Roman"/>
          <w:color w:val="000000"/>
          <w:sz w:val="24"/>
          <w:szCs w:val="24"/>
          <w:lang w:eastAsia="es-ES_tradnl"/>
        </w:rPr>
      </w:pPr>
      <w:r w:rsidRPr="00830A05">
        <w:rPr>
          <w:rFonts w:ascii="Times New Roman" w:hAnsi="Times New Roman" w:cs="Times New Roman"/>
          <w:b/>
          <w:bCs/>
          <w:color w:val="000000"/>
          <w:sz w:val="24"/>
          <w:szCs w:val="24"/>
          <w:bdr w:val="none" w:sz="0" w:space="0" w:color="auto" w:frame="1"/>
          <w:lang w:eastAsia="es-ES_tradnl"/>
        </w:rPr>
        <w:t>CAPÍTULO I</w:t>
      </w:r>
      <w:r w:rsidR="00A94326">
        <w:rPr>
          <w:rFonts w:ascii="Times New Roman" w:hAnsi="Times New Roman" w:cs="Times New Roman"/>
          <w:b/>
          <w:bCs/>
          <w:color w:val="000000"/>
          <w:sz w:val="24"/>
          <w:szCs w:val="24"/>
          <w:bdr w:val="none" w:sz="0" w:space="0" w:color="auto" w:frame="1"/>
          <w:lang w:eastAsia="es-ES_tradnl"/>
        </w:rPr>
        <w:t>II</w:t>
      </w:r>
    </w:p>
    <w:p w:rsidR="00DE196D" w:rsidRDefault="00DE196D" w:rsidP="000E3CAE">
      <w:pPr>
        <w:shd w:val="clear" w:color="auto" w:fill="FFFFFF"/>
        <w:spacing w:line="253" w:lineRule="atLeast"/>
        <w:ind w:left="720"/>
        <w:jc w:val="center"/>
        <w:rPr>
          <w:rFonts w:ascii="Times New Roman" w:hAnsi="Times New Roman" w:cs="Times New Roman"/>
          <w:b/>
          <w:bCs/>
          <w:color w:val="000000"/>
          <w:sz w:val="24"/>
          <w:szCs w:val="24"/>
          <w:bdr w:val="none" w:sz="0" w:space="0" w:color="auto" w:frame="1"/>
          <w:lang w:eastAsia="es-ES_tradnl"/>
        </w:rPr>
      </w:pPr>
      <w:r w:rsidRPr="00830A05">
        <w:rPr>
          <w:rFonts w:ascii="Times New Roman" w:hAnsi="Times New Roman" w:cs="Times New Roman"/>
          <w:b/>
          <w:bCs/>
          <w:color w:val="000000"/>
          <w:sz w:val="24"/>
          <w:szCs w:val="24"/>
          <w:bdr w:val="none" w:sz="0" w:space="0" w:color="auto" w:frame="1"/>
          <w:lang w:eastAsia="es-ES_tradnl"/>
        </w:rPr>
        <w:t>ÁREAS METROPOLITANAS Y COOPERACIÓN HORIZONTAL</w:t>
      </w:r>
    </w:p>
    <w:p w:rsidR="000E3CAE" w:rsidRPr="000E3CAE" w:rsidRDefault="000E3CAE" w:rsidP="000E3CAE">
      <w:pPr>
        <w:shd w:val="clear" w:color="auto" w:fill="FFFFFF"/>
        <w:spacing w:line="253" w:lineRule="atLeast"/>
        <w:ind w:left="720"/>
        <w:jc w:val="center"/>
        <w:rPr>
          <w:rFonts w:ascii="Times New Roman" w:hAnsi="Times New Roman" w:cs="Times New Roman"/>
          <w:b/>
          <w:bCs/>
          <w:color w:val="000000"/>
          <w:sz w:val="24"/>
          <w:szCs w:val="24"/>
          <w:bdr w:val="none" w:sz="0" w:space="0" w:color="auto" w:frame="1"/>
          <w:lang w:eastAsia="es-ES_tradnl"/>
        </w:rPr>
      </w:pP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13. Áreas Metropolitanas en ciudades capitales. </w:t>
      </w:r>
      <w:r w:rsidRPr="00830A05">
        <w:rPr>
          <w:rFonts w:ascii="Times New Roman" w:hAnsi="Times New Roman" w:cs="Times New Roman"/>
          <w:bCs/>
          <w:sz w:val="24"/>
          <w:szCs w:val="24"/>
          <w:bdr w:val="none" w:sz="0" w:space="0" w:color="auto" w:frame="1"/>
          <w:lang w:eastAsia="es-ES_tradnl"/>
        </w:rPr>
        <w:t>Adiciónese un Parágrafo al artículo 8 de la Ley 1625 de 2013 así:</w:t>
      </w: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Parágrafo 5. </w:t>
      </w:r>
      <w:r w:rsidRPr="00830A05">
        <w:rPr>
          <w:rFonts w:ascii="Times New Roman" w:hAnsi="Times New Roman" w:cs="Times New Roman"/>
          <w:bCs/>
          <w:sz w:val="24"/>
          <w:szCs w:val="24"/>
          <w:bdr w:val="none" w:sz="0" w:space="0" w:color="auto" w:frame="1"/>
          <w:lang w:eastAsia="es-ES_tradnl"/>
        </w:rPr>
        <w:t>Las ciudades capitales y sus municipios circunvecinos podrán constituir áreas metropolitanas de acuerdo con las siguientes normas:</w:t>
      </w: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Cs/>
          <w:sz w:val="24"/>
          <w:szCs w:val="24"/>
          <w:bdr w:val="none" w:sz="0" w:space="0" w:color="auto" w:frame="1"/>
          <w:lang w:eastAsia="es-ES_tradnl"/>
        </w:rPr>
        <w:t>a)  Tendrá iniciativa para promover su creación los alcaldes de los municipios interesados, la tercera parte de los concejales de dichos municipios, el cinco por ciento (5%) de los ciudadanos que integran el censo electoral totalizados de los mismos municipios y el Gobernador o los Gobernadores de los departamentos a los que pertenezcan los municipios que se pretendan integrar a un Área Metropolitana.</w:t>
      </w: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Cs/>
          <w:sz w:val="24"/>
          <w:szCs w:val="24"/>
          <w:bdr w:val="none" w:sz="0" w:space="0" w:color="auto" w:frame="1"/>
          <w:lang w:eastAsia="es-ES_tradnl"/>
        </w:rPr>
        <w:t>b)  Los promotores del área metropolitana elaborarán el proyecto de constitución en donde se precise como mínimo: La ciudad capital, los municipios que la integrarán, y las razones que justifican su creación;</w:t>
      </w: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Cs/>
          <w:sz w:val="24"/>
          <w:szCs w:val="24"/>
          <w:bdr w:val="none" w:sz="0" w:space="0" w:color="auto" w:frame="1"/>
          <w:lang w:eastAsia="es-ES_tradnl"/>
        </w:rPr>
        <w:t>c) El proyecto se entregará a la Registraduría Nacional del Estado Civil, para que dentro de los diez (10) días hábiles siguientes a la fecha de recibo, esa Entidad realice la verificación de los requisitos exigidos en los literales a) y b), y en caso de certificar que la propuesta cumple con los mismos, procederá a ordenar a los respectivos alcaldes y presidentes de los concejos municipales la protocolización en la Notaría Primera de la ciudad capital, la conformación del Área Metropolitana o el ingreso a una ya existente en un plazo no mayor de treinta días calendario.</w:t>
      </w:r>
    </w:p>
    <w:p w:rsidR="008201F8" w:rsidRPr="008201F8" w:rsidRDefault="00DE196D" w:rsidP="00DE196D">
      <w:pPr>
        <w:shd w:val="clear" w:color="auto" w:fill="FFFFFF"/>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sz w:val="24"/>
          <w:szCs w:val="24"/>
          <w:lang w:eastAsia="es-ES_tradnl"/>
        </w:rPr>
        <w:t>Artículo 14. Instrumentos de cooperación horizontal.</w:t>
      </w:r>
      <w:r w:rsidRPr="00830A05">
        <w:rPr>
          <w:rFonts w:ascii="Times New Roman" w:hAnsi="Times New Roman" w:cs="Times New Roman"/>
          <w:sz w:val="24"/>
          <w:szCs w:val="24"/>
          <w:lang w:eastAsia="es-ES_tradnl"/>
        </w:rPr>
        <w:t xml:space="preserve"> </w:t>
      </w:r>
      <w:r w:rsidRPr="00830A05">
        <w:rPr>
          <w:rFonts w:ascii="Times New Roman" w:hAnsi="Times New Roman" w:cs="Times New Roman"/>
          <w:sz w:val="24"/>
          <w:szCs w:val="24"/>
          <w:bdr w:val="none" w:sz="0" w:space="0" w:color="auto" w:frame="1"/>
          <w:lang w:eastAsia="es-ES_tradnl"/>
        </w:rPr>
        <w:t xml:space="preserve">Las ciudades capitales podrán desarrollar instrumentos de cooperación horizontal para apoyar a otra ciudad capital a fin de </w:t>
      </w:r>
      <w:r w:rsidRPr="00830A05">
        <w:rPr>
          <w:rFonts w:ascii="Times New Roman" w:hAnsi="Times New Roman" w:cs="Times New Roman"/>
          <w:sz w:val="24"/>
          <w:szCs w:val="24"/>
          <w:bdr w:val="none" w:sz="0" w:space="0" w:color="auto" w:frame="1"/>
          <w:lang w:eastAsia="es-ES_tradnl"/>
        </w:rPr>
        <w:lastRenderedPageBreak/>
        <w:t xml:space="preserve">que pueda cumplir las funciones que se le delegaron, cuando se presenten inconvenientes en el desarrollo de la misma que puedan conducir a la reasunción de competencias por parte de la Nación. </w:t>
      </w:r>
    </w:p>
    <w:p w:rsidR="008201F8" w:rsidRDefault="008201F8" w:rsidP="008201F8">
      <w:pPr>
        <w:jc w:val="center"/>
        <w:rPr>
          <w:rFonts w:ascii="Times New Roman" w:hAnsi="Times New Roman" w:cs="Times New Roman"/>
          <w:b/>
          <w:sz w:val="24"/>
          <w:szCs w:val="24"/>
        </w:rPr>
      </w:pPr>
      <w:r w:rsidRPr="00830A05">
        <w:rPr>
          <w:rFonts w:ascii="Times New Roman" w:hAnsi="Times New Roman" w:cs="Times New Roman"/>
          <w:b/>
          <w:sz w:val="24"/>
          <w:szCs w:val="24"/>
        </w:rPr>
        <w:t>CAPITULO IV</w:t>
      </w:r>
    </w:p>
    <w:p w:rsidR="008201F8" w:rsidRPr="00830A05" w:rsidRDefault="008201F8" w:rsidP="008201F8">
      <w:pPr>
        <w:jc w:val="center"/>
        <w:rPr>
          <w:rFonts w:ascii="Times New Roman" w:hAnsi="Times New Roman" w:cs="Times New Roman"/>
          <w:b/>
          <w:sz w:val="24"/>
          <w:szCs w:val="24"/>
        </w:rPr>
      </w:pPr>
      <w:r w:rsidRPr="00830A05">
        <w:rPr>
          <w:rFonts w:ascii="Times New Roman" w:hAnsi="Times New Roman" w:cs="Times New Roman"/>
          <w:b/>
          <w:sz w:val="24"/>
          <w:szCs w:val="24"/>
        </w:rPr>
        <w:t xml:space="preserve"> OTRAS DISPOSICIONES</w:t>
      </w:r>
    </w:p>
    <w:p w:rsidR="008201F8" w:rsidRPr="00830A05" w:rsidRDefault="008201F8" w:rsidP="00DE196D">
      <w:pPr>
        <w:shd w:val="clear" w:color="auto" w:fill="FFFFFF"/>
        <w:jc w:val="both"/>
        <w:rPr>
          <w:rFonts w:ascii="Times New Roman" w:hAnsi="Times New Roman" w:cs="Times New Roman"/>
          <w:bCs/>
          <w:sz w:val="24"/>
          <w:szCs w:val="24"/>
          <w:bdr w:val="none" w:sz="0" w:space="0" w:color="auto" w:frame="1"/>
          <w:lang w:eastAsia="es-ES_tradnl"/>
        </w:rPr>
      </w:pP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15. Representación en los órganos de dirección. </w:t>
      </w:r>
      <w:r w:rsidRPr="00830A05">
        <w:rPr>
          <w:rFonts w:ascii="Times New Roman" w:hAnsi="Times New Roman" w:cs="Times New Roman"/>
          <w:sz w:val="24"/>
          <w:szCs w:val="24"/>
          <w:bdr w:val="none" w:sz="0" w:space="0" w:color="auto" w:frame="1"/>
          <w:lang w:eastAsia="es-ES_tradnl"/>
        </w:rPr>
        <w:t>Los alcaldes de ciudades capitales o sus delegados tendrán representación en los órganos de dirección de las Entidades públicas de cualquier orden y grado que prestan servicios o cumplen funciones en sus territorios.</w:t>
      </w:r>
    </w:p>
    <w:p w:rsidR="00DE196D" w:rsidRPr="00830A05" w:rsidRDefault="00DE196D" w:rsidP="00DE196D">
      <w:pPr>
        <w:jc w:val="both"/>
        <w:rPr>
          <w:rFonts w:ascii="Times New Roman" w:hAnsi="Times New Roman" w:cs="Times New Roman"/>
          <w:bCs/>
          <w:sz w:val="24"/>
          <w:szCs w:val="24"/>
        </w:rPr>
      </w:pPr>
      <w:r w:rsidRPr="00830A05">
        <w:rPr>
          <w:rFonts w:ascii="Times New Roman" w:hAnsi="Times New Roman" w:cs="Times New Roman"/>
          <w:bCs/>
          <w:sz w:val="24"/>
          <w:szCs w:val="24"/>
        </w:rPr>
        <w:t xml:space="preserve">A partir de la vigencia de la presente ley, las empresas sociales del Estado, las instituciones de educación superior, las corporaciones autónomas regionales y los órganos regionales de administración del sistema de regalías incluirán como miembro de su máximo órgano de dirección al alcalde de la ciudad capital donde tengan su sede. </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16. Destinación de recursos. </w:t>
      </w:r>
      <w:r w:rsidRPr="00830A05">
        <w:rPr>
          <w:rFonts w:ascii="Times New Roman" w:hAnsi="Times New Roman" w:cs="Times New Roman"/>
          <w:sz w:val="24"/>
          <w:szCs w:val="24"/>
          <w:bdr w:val="none" w:sz="0" w:space="0" w:color="auto" w:frame="1"/>
          <w:lang w:eastAsia="es-ES_tradnl"/>
        </w:rPr>
        <w:t>Las ciudades capitales podrán destinar parte de sus ingresos corrientes de libre destinación para cubrir los gastos de funcionamiento y operación administrativa que se requieran para el desarrollo de sus funciones institucionales delegadas en el marco de la presente ley. </w:t>
      </w:r>
    </w:p>
    <w:p w:rsidR="00DE196D" w:rsidRPr="00830A05" w:rsidRDefault="00DE196D" w:rsidP="00DE196D">
      <w:pPr>
        <w:jc w:val="both"/>
        <w:rPr>
          <w:rFonts w:ascii="Times New Roman" w:hAnsi="Times New Roman" w:cs="Times New Roman"/>
          <w:sz w:val="24"/>
          <w:szCs w:val="24"/>
          <w:lang w:eastAsia="es-ES_tradnl"/>
        </w:rPr>
      </w:pPr>
      <w:r w:rsidRPr="00830A05">
        <w:rPr>
          <w:rFonts w:ascii="Times New Roman" w:hAnsi="Times New Roman" w:cs="Times New Roman"/>
          <w:sz w:val="24"/>
          <w:szCs w:val="24"/>
          <w:bdr w:val="none" w:sz="0" w:space="0" w:color="auto" w:frame="1"/>
          <w:lang w:eastAsia="es-ES_tradnl"/>
        </w:rPr>
        <w:t>Dichos recursos no podrán ser destinados al funcionamiento y operación de los concejos y organismos de control y vigilancia en sus territorios.</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17. Adopción de normatividad. </w:t>
      </w:r>
      <w:r w:rsidRPr="00830A05">
        <w:rPr>
          <w:rFonts w:ascii="Times New Roman" w:hAnsi="Times New Roman" w:cs="Times New Roman"/>
          <w:sz w:val="24"/>
          <w:szCs w:val="24"/>
          <w:bdr w:val="none" w:sz="0" w:space="0" w:color="auto" w:frame="1"/>
          <w:lang w:eastAsia="es-ES_tradnl"/>
        </w:rPr>
        <w:t xml:space="preserve">Los Concejos de las ciudades capitales podrán adoptar, a iniciativa del alcalde, las normas que rigen para el Distrito Capital de Bogotá en materia de impuesto predial unificado y de industria y comercio, en lo que no contraríe las disposiciones de tipo constitucional sobre la materia. </w:t>
      </w:r>
    </w:p>
    <w:p w:rsidR="00DE196D" w:rsidRPr="00830A05" w:rsidRDefault="00DE196D" w:rsidP="00DE196D">
      <w:pPr>
        <w:shd w:val="clear" w:color="auto" w:fill="FFFFFF"/>
        <w:jc w:val="both"/>
        <w:rPr>
          <w:rFonts w:ascii="Times New Roman" w:hAnsi="Times New Roman" w:cs="Times New Roman"/>
          <w:bCs/>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Artículo 18. </w:t>
      </w:r>
      <w:r w:rsidRPr="00830A05">
        <w:rPr>
          <w:rFonts w:ascii="Times New Roman" w:hAnsi="Times New Roman" w:cs="Times New Roman"/>
          <w:bCs/>
          <w:sz w:val="24"/>
          <w:szCs w:val="24"/>
          <w:bdr w:val="none" w:sz="0" w:space="0" w:color="auto" w:frame="1"/>
          <w:lang w:eastAsia="es-ES_tradnl"/>
        </w:rPr>
        <w:t>Adiciónese un Parágrafo al artículo 106 de la Ley 1943 de 2018 así:</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t xml:space="preserve">Parágrafo: </w:t>
      </w:r>
      <w:r w:rsidRPr="00830A05">
        <w:rPr>
          <w:rFonts w:ascii="Times New Roman" w:hAnsi="Times New Roman" w:cs="Times New Roman"/>
          <w:bCs/>
          <w:sz w:val="24"/>
          <w:szCs w:val="24"/>
          <w:bdr w:val="none" w:sz="0" w:space="0" w:color="auto" w:frame="1"/>
          <w:lang w:eastAsia="es-ES_tradnl"/>
        </w:rPr>
        <w:t xml:space="preserve">La Comisión de Estudio del Sistema Tributario Territorial revisará </w:t>
      </w:r>
      <w:r w:rsidRPr="00830A05">
        <w:rPr>
          <w:rFonts w:ascii="Times New Roman" w:hAnsi="Times New Roman" w:cs="Times New Roman"/>
          <w:sz w:val="24"/>
          <w:szCs w:val="24"/>
          <w:bdr w:val="none" w:sz="0" w:space="0" w:color="auto" w:frame="1"/>
          <w:lang w:eastAsia="es-ES_tradnl"/>
        </w:rPr>
        <w:t>en un plazo de ocho meses, los mecanismos de financiación de las ciudades capitales, con el propósito de formular propuestas y recomendaciones sobre el fortalecimiento de sus finanzas propias, la optimización del gasto, la flexibilización de los instrumentos de endeudamiento y el estímulo a las Alianzas público-privadas para la inversión en sus territorios.</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sz w:val="24"/>
          <w:szCs w:val="24"/>
          <w:bdr w:val="none" w:sz="0" w:space="0" w:color="auto" w:frame="1"/>
          <w:lang w:eastAsia="es-ES_tradnl"/>
        </w:rPr>
        <w:t>La Comisión deberá presentar informe final al Gobierno Nacional y a la Comisión de Ordenamiento Territorial del Congreso de la Republica, dentro de los seis (6) meses siguientes a la promulgación de la presente Ley.</w:t>
      </w:r>
    </w:p>
    <w:p w:rsidR="00251AA6" w:rsidRPr="008201F8" w:rsidRDefault="00DE196D" w:rsidP="00DE196D">
      <w:pPr>
        <w:jc w:val="both"/>
        <w:rPr>
          <w:rFonts w:ascii="Times New Roman" w:eastAsia="Calibri" w:hAnsi="Times New Roman" w:cs="Times New Roman"/>
          <w:sz w:val="24"/>
          <w:szCs w:val="24"/>
        </w:rPr>
      </w:pPr>
      <w:r w:rsidRPr="00830A05">
        <w:rPr>
          <w:rFonts w:ascii="Times New Roman" w:hAnsi="Times New Roman" w:cs="Times New Roman"/>
          <w:b/>
          <w:sz w:val="24"/>
          <w:szCs w:val="24"/>
        </w:rPr>
        <w:t>Artículo 19. Facultad reglamentaria.</w:t>
      </w:r>
      <w:r w:rsidRPr="00830A05">
        <w:rPr>
          <w:rFonts w:ascii="Times New Roman" w:hAnsi="Times New Roman" w:cs="Times New Roman"/>
          <w:sz w:val="24"/>
          <w:szCs w:val="24"/>
        </w:rPr>
        <w:t xml:space="preserve"> El Gobierno nacional reglamentará la presente ley en el plazo máximo de 12 meses a partir la vigencia de la misma y dará cumplimiento a las adecuaciones y medidas necesarias para darle cumplimiento.</w:t>
      </w:r>
    </w:p>
    <w:p w:rsidR="00DE196D" w:rsidRPr="00830A05" w:rsidRDefault="00DE196D" w:rsidP="00DE196D">
      <w:pPr>
        <w:jc w:val="both"/>
        <w:rPr>
          <w:rFonts w:ascii="Times New Roman" w:hAnsi="Times New Roman" w:cs="Times New Roman"/>
          <w:sz w:val="24"/>
          <w:szCs w:val="24"/>
          <w:bdr w:val="none" w:sz="0" w:space="0" w:color="auto" w:frame="1"/>
          <w:lang w:eastAsia="es-ES_tradnl"/>
        </w:rPr>
      </w:pPr>
      <w:r w:rsidRPr="00830A05">
        <w:rPr>
          <w:rFonts w:ascii="Times New Roman" w:hAnsi="Times New Roman" w:cs="Times New Roman"/>
          <w:b/>
          <w:bCs/>
          <w:sz w:val="24"/>
          <w:szCs w:val="24"/>
          <w:bdr w:val="none" w:sz="0" w:space="0" w:color="auto" w:frame="1"/>
          <w:lang w:eastAsia="es-ES_tradnl"/>
        </w:rPr>
        <w:lastRenderedPageBreak/>
        <w:t xml:space="preserve">Artículo 20. Vigencia.  </w:t>
      </w:r>
      <w:r w:rsidRPr="00830A05">
        <w:rPr>
          <w:rFonts w:ascii="Times New Roman" w:hAnsi="Times New Roman" w:cs="Times New Roman"/>
          <w:sz w:val="24"/>
          <w:szCs w:val="24"/>
          <w:bdr w:val="none" w:sz="0" w:space="0" w:color="auto" w:frame="1"/>
          <w:lang w:eastAsia="es-ES_tradnl"/>
        </w:rPr>
        <w:t>Esta ley rige a partir de su sanción y publicación en el Diario Oficial y deroga las disposiciones que le sean contrarias.</w:t>
      </w:r>
    </w:p>
    <w:p w:rsidR="002B45F6" w:rsidRPr="00830A05" w:rsidRDefault="002B45F6">
      <w:pPr>
        <w:rPr>
          <w:rFonts w:ascii="Times New Roman" w:hAnsi="Times New Roman" w:cs="Times New Roman"/>
          <w:sz w:val="24"/>
          <w:szCs w:val="24"/>
        </w:rPr>
      </w:pPr>
    </w:p>
    <w:p w:rsidR="008B5DCA" w:rsidRPr="00830A05" w:rsidRDefault="008B5DCA" w:rsidP="008B5DCA">
      <w:pPr>
        <w:rPr>
          <w:rFonts w:ascii="Times New Roman" w:hAnsi="Times New Roman" w:cs="Times New Roman"/>
          <w:sz w:val="24"/>
          <w:szCs w:val="24"/>
        </w:rPr>
      </w:pPr>
      <w:r w:rsidRPr="00830A05">
        <w:rPr>
          <w:rFonts w:ascii="Times New Roman" w:hAnsi="Times New Roman" w:cs="Times New Roman"/>
          <w:sz w:val="24"/>
          <w:szCs w:val="24"/>
        </w:rPr>
        <w:t>Cordialmente,</w:t>
      </w:r>
    </w:p>
    <w:p w:rsidR="008B5DCA" w:rsidRPr="00830A05" w:rsidRDefault="008B5DCA" w:rsidP="008B5DCA">
      <w:pPr>
        <w:rPr>
          <w:rFonts w:ascii="Times New Roman" w:hAnsi="Times New Roman" w:cs="Times New Roman"/>
          <w:sz w:val="24"/>
          <w:szCs w:val="24"/>
        </w:rPr>
      </w:pPr>
    </w:p>
    <w:p w:rsidR="008B5DCA" w:rsidRPr="00830A05" w:rsidRDefault="008B5DCA" w:rsidP="008B5DCA">
      <w:pPr>
        <w:spacing w:after="0" w:line="240" w:lineRule="auto"/>
        <w:jc w:val="center"/>
        <w:rPr>
          <w:rFonts w:ascii="Times New Roman" w:hAnsi="Times New Roman" w:cs="Times New Roman"/>
          <w:b/>
          <w:sz w:val="24"/>
          <w:szCs w:val="24"/>
        </w:rPr>
      </w:pPr>
    </w:p>
    <w:p w:rsidR="008B5DCA" w:rsidRPr="00830A05" w:rsidRDefault="00BC77B8" w:rsidP="00BC77B8">
      <w:pPr>
        <w:rPr>
          <w:rFonts w:ascii="Times New Roman" w:hAnsi="Times New Roman" w:cs="Times New Roman"/>
          <w:b/>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61312" behindDoc="0" locked="0" layoutInCell="1" allowOverlap="1" wp14:anchorId="619173DA" wp14:editId="2416679C">
                <wp:simplePos x="0" y="0"/>
                <wp:positionH relativeFrom="column">
                  <wp:posOffset>2840627</wp:posOffset>
                </wp:positionH>
                <wp:positionV relativeFrom="paragraph">
                  <wp:posOffset>53521</wp:posOffset>
                </wp:positionV>
                <wp:extent cx="2382473" cy="8389"/>
                <wp:effectExtent l="0" t="0" r="18415" b="17145"/>
                <wp:wrapNone/>
                <wp:docPr id="2" name="Conector recto 2"/>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F99FBFA" id="Conector recto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59264" behindDoc="0" locked="0" layoutInCell="1" allowOverlap="1">
                <wp:simplePos x="0" y="0"/>
                <wp:positionH relativeFrom="column">
                  <wp:posOffset>-65068</wp:posOffset>
                </wp:positionH>
                <wp:positionV relativeFrom="paragraph">
                  <wp:posOffset>74779</wp:posOffset>
                </wp:positionV>
                <wp:extent cx="2382473" cy="8389"/>
                <wp:effectExtent l="0" t="0" r="18415" b="17145"/>
                <wp:wrapNone/>
                <wp:docPr id="1"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3857BB"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" strokecolor="#5b9bd5 [3204]" strokeweight=".5pt">
                <v:stroke joinstyle="miter"/>
              </v:line>
            </w:pict>
          </mc:Fallback>
        </mc:AlternateContent>
      </w:r>
    </w:p>
    <w:p w:rsidR="008B5DCA" w:rsidRPr="00830A05" w:rsidRDefault="00BC77B8" w:rsidP="008B5DCA">
      <w:pPr>
        <w:jc w:val="center"/>
        <w:rPr>
          <w:rFonts w:ascii="Times New Roman" w:hAnsi="Times New Roman" w:cs="Times New Roman"/>
          <w:b/>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69504" behindDoc="0" locked="0" layoutInCell="1" allowOverlap="1" wp14:anchorId="470D7768" wp14:editId="6AAA99AF">
                <wp:simplePos x="0" y="0"/>
                <wp:positionH relativeFrom="column">
                  <wp:posOffset>2827564</wp:posOffset>
                </wp:positionH>
                <wp:positionV relativeFrom="paragraph">
                  <wp:posOffset>101872</wp:posOffset>
                </wp:positionV>
                <wp:extent cx="2382473" cy="8389"/>
                <wp:effectExtent l="0" t="0" r="18415" b="17145"/>
                <wp:wrapNone/>
                <wp:docPr id="6" name="Conector recto 6"/>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14E57BC" id="Conector recto 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63360" behindDoc="0" locked="0" layoutInCell="1" allowOverlap="1" wp14:anchorId="6A6928C1" wp14:editId="5F4D669A">
                <wp:simplePos x="0" y="0"/>
                <wp:positionH relativeFrom="column">
                  <wp:posOffset>-57422</wp:posOffset>
                </wp:positionH>
                <wp:positionV relativeFrom="paragraph">
                  <wp:posOffset>145596</wp:posOffset>
                </wp:positionV>
                <wp:extent cx="2382473" cy="8389"/>
                <wp:effectExtent l="0" t="0" r="18415" b="17145"/>
                <wp:wrapNone/>
                <wp:docPr id="3" name="Conector recto 3"/>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AD81303" id="Conector recto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" strokecolor="#5b9bd5 [3204]" strokeweight=".5pt">
                <v:stroke joinstyle="miter"/>
              </v:line>
            </w:pict>
          </mc:Fallback>
        </mc:AlternateContent>
      </w:r>
    </w:p>
    <w:p w:rsidR="008B5DCA" w:rsidRPr="00830A05" w:rsidRDefault="00BC77B8">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71552" behindDoc="0" locked="0" layoutInCell="1" allowOverlap="1" wp14:anchorId="470D7768" wp14:editId="6AAA99AF">
                <wp:simplePos x="0" y="0"/>
                <wp:positionH relativeFrom="column">
                  <wp:posOffset>2827655</wp:posOffset>
                </wp:positionH>
                <wp:positionV relativeFrom="paragraph">
                  <wp:posOffset>199481</wp:posOffset>
                </wp:positionV>
                <wp:extent cx="2382473" cy="8389"/>
                <wp:effectExtent l="0" t="0" r="18415" b="17145"/>
                <wp:wrapNone/>
                <wp:docPr id="7" name="Conector recto 7"/>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0868918" id="Conector recto 7"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65408" behindDoc="0" locked="0" layoutInCell="1" allowOverlap="1" wp14:anchorId="6A6928C1" wp14:editId="5F4D669A">
                <wp:simplePos x="0" y="0"/>
                <wp:positionH relativeFrom="column">
                  <wp:posOffset>-78922</wp:posOffset>
                </wp:positionH>
                <wp:positionV relativeFrom="paragraph">
                  <wp:posOffset>208371</wp:posOffset>
                </wp:positionV>
                <wp:extent cx="2382473" cy="8389"/>
                <wp:effectExtent l="0" t="0" r="18415" b="17145"/>
                <wp:wrapNone/>
                <wp:docPr id="4" name="Conector recto 4"/>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1D84946" id="Conector recto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" strokecolor="#5b9bd5 [3204]" strokeweight=".5pt">
                <v:stroke joinstyle="miter"/>
              </v:line>
            </w:pict>
          </mc:Fallback>
        </mc:AlternateContent>
      </w:r>
    </w:p>
    <w:p w:rsidR="008B5DCA" w:rsidRPr="00830A05" w:rsidRDefault="00BC77B8">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73600" behindDoc="0" locked="0" layoutInCell="1" allowOverlap="1" wp14:anchorId="470D7768" wp14:editId="6AAA99AF">
                <wp:simplePos x="0" y="0"/>
                <wp:positionH relativeFrom="column">
                  <wp:posOffset>2835275</wp:posOffset>
                </wp:positionH>
                <wp:positionV relativeFrom="paragraph">
                  <wp:posOffset>257266</wp:posOffset>
                </wp:positionV>
                <wp:extent cx="2382473" cy="8389"/>
                <wp:effectExtent l="0" t="0" r="18415" b="17145"/>
                <wp:wrapNone/>
                <wp:docPr id="8" name="Conector recto 8"/>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91A7253" id="Conector recto 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67456" behindDoc="0" locked="0" layoutInCell="1" allowOverlap="1" wp14:anchorId="6A6928C1" wp14:editId="5F4D669A">
                <wp:simplePos x="0" y="0"/>
                <wp:positionH relativeFrom="column">
                  <wp:posOffset>-78740</wp:posOffset>
                </wp:positionH>
                <wp:positionV relativeFrom="paragraph">
                  <wp:posOffset>266427</wp:posOffset>
                </wp:positionV>
                <wp:extent cx="2382473" cy="8389"/>
                <wp:effectExtent l="0" t="0" r="18415" b="17145"/>
                <wp:wrapNone/>
                <wp:docPr id="5" name="Conector recto 5"/>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C856B76" id="Conector recto 5"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" strokecolor="#5b9bd5 [3204]" strokeweight=".5pt">
                <v:stroke joinstyle="miter"/>
              </v:line>
            </w:pict>
          </mc:Fallback>
        </mc:AlternateContent>
      </w:r>
    </w:p>
    <w:p w:rsidR="008B5DCA" w:rsidRPr="00830A05" w:rsidRDefault="008B5DCA">
      <w:pPr>
        <w:rPr>
          <w:rFonts w:ascii="Times New Roman" w:hAnsi="Times New Roman" w:cs="Times New Roman"/>
          <w:sz w:val="24"/>
          <w:szCs w:val="24"/>
        </w:rPr>
      </w:pPr>
    </w:p>
    <w:p w:rsidR="008B5DCA" w:rsidRPr="00830A05" w:rsidRDefault="00BC77B8">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77696" behindDoc="0" locked="0" layoutInCell="1" allowOverlap="1" wp14:anchorId="295C1939" wp14:editId="4D406577">
                <wp:simplePos x="0" y="0"/>
                <wp:positionH relativeFrom="column">
                  <wp:posOffset>2827565</wp:posOffset>
                </wp:positionH>
                <wp:positionV relativeFrom="paragraph">
                  <wp:posOffset>32567</wp:posOffset>
                </wp:positionV>
                <wp:extent cx="2382473" cy="8389"/>
                <wp:effectExtent l="0" t="0" r="18415" b="17145"/>
                <wp:wrapNone/>
                <wp:docPr id="10" name="Conector recto 10"/>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E5E119A" id="Conector recto 10"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22.65pt,2.55pt" to="41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75648" behindDoc="0" locked="0" layoutInCell="1" allowOverlap="1" wp14:anchorId="295C1939" wp14:editId="4D406577">
                <wp:simplePos x="0" y="0"/>
                <wp:positionH relativeFrom="column">
                  <wp:posOffset>-95069</wp:posOffset>
                </wp:positionH>
                <wp:positionV relativeFrom="paragraph">
                  <wp:posOffset>49076</wp:posOffset>
                </wp:positionV>
                <wp:extent cx="2382473" cy="8389"/>
                <wp:effectExtent l="0" t="0" r="18415" b="17145"/>
                <wp:wrapNone/>
                <wp:docPr id="9" name="Conector recto 9"/>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A72F97" id="Conector recto 9"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7.5pt,3.85pt" to="180.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" strokecolor="#5b9bd5 [3204]" strokeweight=".5pt">
                <v:stroke joinstyle="miter"/>
              </v:line>
            </w:pict>
          </mc:Fallback>
        </mc:AlternateContent>
      </w:r>
    </w:p>
    <w:p w:rsidR="008B5DCA" w:rsidRPr="00830A05" w:rsidRDefault="008B5DCA">
      <w:pPr>
        <w:rPr>
          <w:rFonts w:ascii="Times New Roman" w:hAnsi="Times New Roman" w:cs="Times New Roman"/>
          <w:sz w:val="24"/>
          <w:szCs w:val="24"/>
        </w:rPr>
      </w:pPr>
    </w:p>
    <w:p w:rsidR="008B5DCA" w:rsidRDefault="007943D7" w:rsidP="007943D7">
      <w:pPr>
        <w:tabs>
          <w:tab w:val="left" w:pos="2471"/>
        </w:tabs>
        <w:rPr>
          <w:rFonts w:ascii="Times New Roman" w:hAnsi="Times New Roman" w:cs="Times New Roman"/>
          <w:sz w:val="24"/>
          <w:szCs w:val="24"/>
        </w:rPr>
      </w:pPr>
      <w:r>
        <w:rPr>
          <w:rFonts w:ascii="Times New Roman" w:hAnsi="Times New Roman" w:cs="Times New Roman"/>
          <w:sz w:val="24"/>
          <w:szCs w:val="24"/>
        </w:rPr>
        <w:tab/>
      </w: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Default="007943D7" w:rsidP="007943D7">
      <w:pPr>
        <w:tabs>
          <w:tab w:val="left" w:pos="2471"/>
        </w:tabs>
        <w:rPr>
          <w:rFonts w:ascii="Times New Roman" w:hAnsi="Times New Roman" w:cs="Times New Roman"/>
          <w:sz w:val="24"/>
          <w:szCs w:val="24"/>
        </w:rPr>
      </w:pPr>
    </w:p>
    <w:p w:rsidR="007943D7" w:rsidRPr="00830A05" w:rsidRDefault="007943D7" w:rsidP="007943D7">
      <w:pPr>
        <w:tabs>
          <w:tab w:val="left" w:pos="2471"/>
        </w:tabs>
        <w:rPr>
          <w:rFonts w:ascii="Times New Roman" w:hAnsi="Times New Roman" w:cs="Times New Roman"/>
          <w:sz w:val="24"/>
          <w:szCs w:val="24"/>
        </w:rPr>
      </w:pPr>
    </w:p>
    <w:p w:rsidR="008B5DCA" w:rsidRPr="00830A05" w:rsidRDefault="008B5DCA">
      <w:pPr>
        <w:rPr>
          <w:rFonts w:ascii="Times New Roman" w:hAnsi="Times New Roman" w:cs="Times New Roman"/>
          <w:sz w:val="24"/>
          <w:szCs w:val="24"/>
        </w:rPr>
      </w:pPr>
    </w:p>
    <w:p w:rsidR="008B5DCA" w:rsidRPr="00830A05" w:rsidRDefault="008B5DCA">
      <w:pPr>
        <w:rPr>
          <w:rFonts w:ascii="Times New Roman" w:hAnsi="Times New Roman" w:cs="Times New Roman"/>
          <w:sz w:val="24"/>
          <w:szCs w:val="24"/>
        </w:rPr>
      </w:pPr>
    </w:p>
    <w:p w:rsidR="008B5DCA" w:rsidRDefault="008B5DCA">
      <w:pPr>
        <w:rPr>
          <w:rFonts w:ascii="Times New Roman" w:hAnsi="Times New Roman" w:cs="Times New Roman"/>
          <w:sz w:val="24"/>
          <w:szCs w:val="24"/>
        </w:rPr>
      </w:pPr>
    </w:p>
    <w:p w:rsidR="0046119F" w:rsidRDefault="0046119F">
      <w:pPr>
        <w:rPr>
          <w:rFonts w:ascii="Times New Roman" w:hAnsi="Times New Roman" w:cs="Times New Roman"/>
          <w:sz w:val="24"/>
          <w:szCs w:val="24"/>
        </w:rPr>
      </w:pPr>
    </w:p>
    <w:p w:rsidR="0046119F" w:rsidRDefault="0046119F">
      <w:pPr>
        <w:rPr>
          <w:rFonts w:ascii="Times New Roman" w:hAnsi="Times New Roman" w:cs="Times New Roman"/>
          <w:sz w:val="24"/>
          <w:szCs w:val="24"/>
        </w:rPr>
      </w:pPr>
    </w:p>
    <w:p w:rsidR="000E3CAE" w:rsidRDefault="000E3CAE">
      <w:pPr>
        <w:rPr>
          <w:rFonts w:ascii="Times New Roman" w:hAnsi="Times New Roman" w:cs="Times New Roman"/>
          <w:sz w:val="24"/>
          <w:szCs w:val="24"/>
        </w:rPr>
      </w:pPr>
    </w:p>
    <w:p w:rsidR="000E3CAE" w:rsidRPr="00830A05" w:rsidRDefault="000E3CAE">
      <w:pPr>
        <w:rPr>
          <w:rFonts w:ascii="Times New Roman" w:hAnsi="Times New Roman" w:cs="Times New Roman"/>
          <w:sz w:val="24"/>
          <w:szCs w:val="24"/>
        </w:rPr>
      </w:pPr>
    </w:p>
    <w:p w:rsidR="008B5DCA" w:rsidRPr="00830A05" w:rsidRDefault="008B5DCA" w:rsidP="008B5DCA">
      <w:pPr>
        <w:jc w:val="center"/>
        <w:rPr>
          <w:rFonts w:ascii="Times New Roman" w:hAnsi="Times New Roman" w:cs="Times New Roman"/>
          <w:b/>
          <w:sz w:val="24"/>
          <w:szCs w:val="24"/>
        </w:rPr>
      </w:pPr>
      <w:r w:rsidRPr="00830A05">
        <w:rPr>
          <w:rFonts w:ascii="Times New Roman" w:hAnsi="Times New Roman" w:cs="Times New Roman"/>
          <w:b/>
          <w:sz w:val="24"/>
          <w:szCs w:val="24"/>
        </w:rPr>
        <w:lastRenderedPageBreak/>
        <w:t>EXPOSICIÓN DE MOTIVOS</w:t>
      </w:r>
    </w:p>
    <w:p w:rsidR="008B5DCA" w:rsidRPr="00830A05" w:rsidRDefault="008B5DCA" w:rsidP="008B5DCA">
      <w:pPr>
        <w:rPr>
          <w:rFonts w:ascii="Times New Roman" w:hAnsi="Times New Roman" w:cs="Times New Roman"/>
          <w:b/>
          <w:sz w:val="24"/>
          <w:szCs w:val="24"/>
        </w:rPr>
      </w:pPr>
    </w:p>
    <w:p w:rsidR="008B5DCA" w:rsidRPr="00830A05" w:rsidRDefault="008B5DCA" w:rsidP="008B5DCA">
      <w:pPr>
        <w:pStyle w:val="Prrafodelista"/>
        <w:numPr>
          <w:ilvl w:val="0"/>
          <w:numId w:val="2"/>
        </w:numPr>
        <w:rPr>
          <w:rFonts w:ascii="Times New Roman" w:hAnsi="Times New Roman" w:cs="Times New Roman"/>
          <w:b/>
          <w:sz w:val="24"/>
          <w:szCs w:val="24"/>
        </w:rPr>
      </w:pPr>
      <w:r w:rsidRPr="00830A05">
        <w:rPr>
          <w:rFonts w:ascii="Times New Roman" w:hAnsi="Times New Roman" w:cs="Times New Roman"/>
          <w:b/>
          <w:sz w:val="24"/>
          <w:szCs w:val="24"/>
        </w:rPr>
        <w:t>Objeto</w:t>
      </w:r>
    </w:p>
    <w:p w:rsidR="008B5DCA" w:rsidRPr="00830A05" w:rsidRDefault="008B5DCA" w:rsidP="008B5DCA">
      <w:pPr>
        <w:spacing w:line="253" w:lineRule="atLeast"/>
        <w:jc w:val="both"/>
        <w:rPr>
          <w:rFonts w:ascii="Times New Roman" w:eastAsia="Times New Roman" w:hAnsi="Times New Roman" w:cs="Times New Roman"/>
          <w:bCs/>
          <w:color w:val="000000"/>
          <w:sz w:val="24"/>
          <w:szCs w:val="24"/>
          <w:bdr w:val="none" w:sz="0" w:space="0" w:color="auto" w:frame="1"/>
          <w:lang w:eastAsia="es-ES_tradnl"/>
        </w:rPr>
      </w:pPr>
      <w:r w:rsidRPr="00830A05">
        <w:rPr>
          <w:rFonts w:ascii="Times New Roman" w:eastAsia="Times New Roman" w:hAnsi="Times New Roman" w:cs="Times New Roman"/>
          <w:bCs/>
          <w:color w:val="000000"/>
          <w:sz w:val="24"/>
          <w:szCs w:val="24"/>
          <w:bdr w:val="none" w:sz="0" w:space="0" w:color="auto" w:frame="1"/>
          <w:lang w:eastAsia="es-ES_tradnl"/>
        </w:rPr>
        <w:t xml:space="preserve">El proyecto de ley tiene por objeto crear la categoría de municipios “ciudades capitales”, adoptar mecanismos tendientes a fortalecer la descentralización administrativa y dictar otras disposiciones. </w:t>
      </w:r>
    </w:p>
    <w:p w:rsidR="008B5DCA" w:rsidRPr="00830A05" w:rsidRDefault="008B5DCA" w:rsidP="008B5DCA">
      <w:pPr>
        <w:pStyle w:val="Prrafodelista"/>
        <w:numPr>
          <w:ilvl w:val="0"/>
          <w:numId w:val="2"/>
        </w:numPr>
        <w:rPr>
          <w:rFonts w:ascii="Times New Roman" w:hAnsi="Times New Roman" w:cs="Times New Roman"/>
          <w:b/>
          <w:sz w:val="24"/>
          <w:szCs w:val="24"/>
        </w:rPr>
      </w:pPr>
      <w:r w:rsidRPr="00830A05">
        <w:rPr>
          <w:rFonts w:ascii="Times New Roman" w:hAnsi="Times New Roman" w:cs="Times New Roman"/>
          <w:b/>
          <w:sz w:val="24"/>
          <w:szCs w:val="24"/>
        </w:rPr>
        <w:t>Justificación del articulado propuesto</w:t>
      </w:r>
    </w:p>
    <w:p w:rsidR="008B5DCA" w:rsidRPr="00830A05" w:rsidRDefault="008B5DCA" w:rsidP="008B5DCA">
      <w:pPr>
        <w:spacing w:line="253" w:lineRule="atLeast"/>
        <w:jc w:val="both"/>
        <w:rPr>
          <w:rFonts w:ascii="Times New Roman" w:eastAsia="Times New Roman" w:hAnsi="Times New Roman" w:cs="Times New Roman"/>
          <w:bCs/>
          <w:color w:val="000000"/>
          <w:sz w:val="24"/>
          <w:szCs w:val="24"/>
          <w:bdr w:val="none" w:sz="0" w:space="0" w:color="auto" w:frame="1"/>
          <w:lang w:eastAsia="es-ES_tradnl"/>
        </w:rPr>
      </w:pPr>
      <w:r w:rsidRPr="00830A05">
        <w:rPr>
          <w:rFonts w:ascii="Times New Roman" w:eastAsia="Times New Roman" w:hAnsi="Times New Roman" w:cs="Times New Roman"/>
          <w:bCs/>
          <w:color w:val="000000"/>
          <w:sz w:val="24"/>
          <w:szCs w:val="24"/>
          <w:bdr w:val="none" w:sz="0" w:space="0" w:color="auto" w:frame="1"/>
          <w:lang w:eastAsia="es-ES_tradnl"/>
        </w:rPr>
        <w:t xml:space="preserve">El Proyecto de Ley parte del reconocimiento de la importancia de las ciudades capitales como polo de desarrollo del país, estableciendo herramientas efectivas para el ejercicio de sus competencias, a partir de la materialización del principio de descentralización administrativa y colaboración armónica, establecidos en los artículos 1 y 113 de la Constitución Política.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Uno de los mayores desafíos institucionales actuales en Colombia es promover los arreglos necesarios para asegurar condiciones de gobernabilidad en un escenario pluralista y multinivel como el que reconoció la Constitución de 1991.</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La Carta Política adoptó como uno de los principios del sistema político el del reconocimiento de la autonomía territorial, que, sin embargo, no vino acompañado de la definición de reglas claras relacionadas con el ejercicio de competencias, ni con herramientas efectivas de coordinación entre los diferentes niveles de gobierno.</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De otra parte, los desarrollos legales no han sido sistemáticos y en la práctica han tenido como dificultad que no reconocen las diferencias que tienen entre sí los gobiernos locales, con lo que se tiene una normatividad homogénea para una realidad heterogénea, generando como consecuencia su ineficacia.</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A los problemas normativos se les suma la ausencia de una política de desarrollo y ordenamiento territorial nacional que permita que la ocupación del territorio y su dinámica socio-económica se desenvuelven en forma espontánea y casi exclusivamente por iniciativa privada.</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Como consecuencia de lo anterior, el proceso de urbanización del país que se llevó a cabo en aproximadamente tres décadas, se hizo desordenadamente y buena parte de los principales temas de las agendas urbanas no tenían, o no tienen aún políticas públicas coherentes y de largo plazo. Sólo en los últimos años se ha reconocido el papel de las ciudades y en particular el de las capitales departamentales como polos de desarrollo y centros de dinámicas políticas, económicas y sociales.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A todo lo anterior hay que agregarle que, a pesar de presentarse algunos avances normativos, los gobierno locales -y en particular los de las ciudades capitales-, han debido asumir nuevas cargas y responsabilidades fruto de condiciones fácticas derivadas del conflicto y de procesos sociales y económicos ocurridos en las regiones, así como nuevas atribuciones legales sin haber recibido los instrumentos (y recursos) correspondientes necesarios para poder hacerlo de forma efectiva. En particular, la tarea de atención a las víctimas del conflicto y migrantes, y el desafío de atender las crecientes demandas sociales, ha puesto de presente de forma especial la necesidad de un sistema de corresponsabilidad Nación - gobiernos locales.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La presente propuesta busca, entonces, llenar vacíos en el diseño institucional, adoptar herramientas efectivas de gobernanza multinivel, provocar definiciones en materia de desarrollo y ordenamiento territorial y otorgar a las ciudades capitales un status jurídico y unas herramientas que les permitan asumir y cumplir su rol en el sistema político y en la dinámica socio económica del país de manera más eficiente.</w:t>
      </w:r>
    </w:p>
    <w:p w:rsidR="008B5DCA" w:rsidRPr="00830A05" w:rsidRDefault="008B5DCA" w:rsidP="008B5DCA">
      <w:pPr>
        <w:rPr>
          <w:rFonts w:ascii="Times New Roman" w:hAnsi="Times New Roman" w:cs="Times New Roman"/>
          <w:b/>
          <w:sz w:val="24"/>
          <w:szCs w:val="24"/>
        </w:rPr>
      </w:pPr>
      <w:r w:rsidRPr="00830A05">
        <w:rPr>
          <w:rFonts w:ascii="Times New Roman" w:hAnsi="Times New Roman" w:cs="Times New Roman"/>
          <w:b/>
          <w:sz w:val="24"/>
          <w:szCs w:val="24"/>
        </w:rPr>
        <w:t>Capitulo I. - Las ciudades capitales y el desarrollo territorial</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El artículo 320 de la Constitución señala que la ley podrá establecer categorías de municipios de acuerdo con su población, recursos fiscales, importancia económica y situación geográfica, y señalar distintos regímenes para su organización, gobierno y administración.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Las ciudades capitales tienen una importancia económica especial y diferencias poblacionales con respecto a los otros municipios, que ameritan la creación de un régimen especial acorde con sus particularidades, que les permita a su vez, el cumplimiento eficiente de sus competencias. En ese escenario, el artículo 2 del Proyecto de Ley crea la categoría de municipios “ciudad capital”, dotando a las ciudades capitales de un régimen diferenciado, reconociéndolas como epicentros de desarrollo territorial.</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Así, por ejemplo, en estudio del Banco de la República se señaló que </w:t>
      </w:r>
      <w:r w:rsidRPr="00830A05">
        <w:rPr>
          <w:rFonts w:ascii="Times New Roman" w:hAnsi="Times New Roman" w:cs="Times New Roman"/>
          <w:i/>
          <w:sz w:val="24"/>
          <w:szCs w:val="24"/>
        </w:rPr>
        <w:t xml:space="preserve">“Si se define el PIB urbano como el agregado de la producción del sector industrial, de servicios y el financiero, tendríamos que en seis departamentos se concentra cerca del 80% de dicha producción. Ordenados de acuerdo a su participación, dichos departamentos corresponden a Cundinamarca, Antioquia, Valle del Cauca, Santander, Atlántico y Bolívar (…) Bogotá́, Medellín, Cali, Bucaramanga, Barranquilla y Cartagena, capitales de esos departamentos (…)  representan el 72% de la población residente en las capitales departamentales y 42% de la población residente en las cabeceras urbanas del país. Estas capitales, junto con sus áreas metropolitanas, concentran la mayor parte del capital humano del país y son también, en la mayoría de los casos, el área urbana más representativa de la región a la cual pertenecen” </w:t>
      </w:r>
      <w:r w:rsidRPr="00830A05">
        <w:rPr>
          <w:rFonts w:ascii="Times New Roman" w:hAnsi="Times New Roman" w:cs="Times New Roman"/>
          <w:sz w:val="24"/>
          <w:szCs w:val="24"/>
        </w:rPr>
        <w:t>(BANCO DE LA REPÚBLICA, 2014, prólogo). Es esa medida, se reconoce la importancia económica de las ciudades capitales en el país.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Por su parte, las diferencias poblacionales van sobre todo asociadas al flujo de personas de las zonas rurales a las capitales y situaciones como el conflicto armado o las migraciones que han generado la agudización de la pobreza en estos territorios y la insatisfacción de derechos de los nuevos residentes.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En cuanto a lo primero, esto es, los flujos migratorios del campo a la ciudad, se tiene que </w:t>
      </w:r>
      <w:r w:rsidRPr="00830A05">
        <w:rPr>
          <w:rFonts w:ascii="Times New Roman" w:hAnsi="Times New Roman" w:cs="Times New Roman"/>
          <w:i/>
          <w:sz w:val="24"/>
          <w:szCs w:val="24"/>
        </w:rPr>
        <w:t xml:space="preserve">“En el transcurso de cinco décadas (1940-1990) se ha cumplido en lo fundamental el proceso de urbanización de la población, de la economía y de la cultura del país. Las tasas de crecimiento urbano se duplican en este período, alcanzando entre 1951 y 1964 su máximo nivel histórico ( 54 por mil). La población urbana se incrementó en 21.3 millones, pasando de 2.7 a 24 millones en el período. La inmensa mayoría de esta población se concentró en las grandes ciudades y áreas metropolitanas y en las ciudades intermedias (…) Al finalizar el siglo XX, más del 70 % de la población nacional, equivalente a 30 millones de colombianos, está residiendo en las áreas urbanas” </w:t>
      </w:r>
      <w:r w:rsidRPr="00830A05">
        <w:rPr>
          <w:rFonts w:ascii="Times New Roman" w:hAnsi="Times New Roman" w:cs="Times New Roman"/>
          <w:sz w:val="24"/>
          <w:szCs w:val="24"/>
        </w:rPr>
        <w:t>(RUEDA PLATA, 1999, Pp. 1)</w:t>
      </w:r>
    </w:p>
    <w:p w:rsidR="008B5DCA" w:rsidRPr="00830A05" w:rsidRDefault="00E16FEF" w:rsidP="008B5DCA">
      <w:pPr>
        <w:jc w:val="both"/>
        <w:rPr>
          <w:rFonts w:ascii="Times New Roman" w:hAnsi="Times New Roman" w:cs="Times New Roman"/>
          <w:sz w:val="24"/>
          <w:szCs w:val="24"/>
        </w:rPr>
      </w:pPr>
      <w:r>
        <w:rPr>
          <w:rFonts w:ascii="Times New Roman" w:hAnsi="Times New Roman" w:cs="Times New Roman"/>
          <w:sz w:val="24"/>
          <w:szCs w:val="24"/>
        </w:rPr>
        <w:t>E</w:t>
      </w:r>
      <w:r w:rsidR="008B5DCA" w:rsidRPr="00830A05">
        <w:rPr>
          <w:rFonts w:ascii="Times New Roman" w:hAnsi="Times New Roman" w:cs="Times New Roman"/>
          <w:sz w:val="24"/>
          <w:szCs w:val="24"/>
        </w:rPr>
        <w:t xml:space="preserve">n lo que refiere al desplazamiento forzado, de acuerdo con informe del Alto Comisionado de las Naciones Unidas para los Refugiados (ACNUR) </w:t>
      </w:r>
      <w:r w:rsidR="008B5DCA" w:rsidRPr="00830A05">
        <w:rPr>
          <w:rFonts w:ascii="Times New Roman" w:hAnsi="Times New Roman" w:cs="Times New Roman"/>
          <w:i/>
          <w:sz w:val="24"/>
          <w:szCs w:val="24"/>
        </w:rPr>
        <w:t xml:space="preserve">“La expulsión y recepción de personas desplazadas se concentra en unos pocos municipios: el 57% de la expulsión proviene de 78 municipios mientras que sólo 44 municipios reciben el 66% de la población desplazada. De la misma manera, aunque todos los departamentos del país, incluido San Andrés y Providencia, son expulsores y receptores de población, el 51% de la población desplazada proviene de seis departamentos y 47,7% se ubica en los departamentos de Antioquia, Bolívar, Sucre, Valle, Magdalena y (en) Bogotá”. </w:t>
      </w:r>
      <w:r w:rsidR="008B5DCA" w:rsidRPr="00830A05">
        <w:rPr>
          <w:rFonts w:ascii="Times New Roman" w:hAnsi="Times New Roman" w:cs="Times New Roman"/>
          <w:sz w:val="24"/>
          <w:szCs w:val="24"/>
        </w:rPr>
        <w:t xml:space="preserve">(ACNUR, 2007 Pp. 30).  </w:t>
      </w:r>
    </w:p>
    <w:p w:rsidR="008B5DCA"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A estos dos factores, en los últimos años, como producto de la crisis que atraviesa Venezuela, se suma el incremento de migrantes venezolanos en Colombia. De acuerdo con Migración Colombia </w:t>
      </w:r>
      <w:r w:rsidRPr="00830A05">
        <w:rPr>
          <w:rFonts w:ascii="Times New Roman" w:hAnsi="Times New Roman" w:cs="Times New Roman"/>
          <w:i/>
          <w:sz w:val="24"/>
          <w:szCs w:val="24"/>
        </w:rPr>
        <w:t xml:space="preserve">“De los 870 mil venezolanos radicados en Colombia, cerca del 24%, equivalente a un poco más de 204 mil personas, se encuentran en la ciudad de Bogotá. El departamento de La Guajira registra el segundo lugar, con más de 101 mil registros, mientras que en Norte de Santander se estima, estarían radicados, más de 98 mil ciudadanos venezolanos. Otros departamentos que tienen una alta densidad de ciudadanos venezolanos en su territorio son Atlántico, con cerca de 84 mil registros, Antioquia, con más de 66 mil, Magdalena con un poco más de 39 mil, Bolívar con cerca de 36 mil y el Valle del Cauca con 33 mil”. </w:t>
      </w:r>
      <w:r w:rsidRPr="00830A05">
        <w:rPr>
          <w:rFonts w:ascii="Times New Roman" w:hAnsi="Times New Roman" w:cs="Times New Roman"/>
          <w:sz w:val="24"/>
          <w:szCs w:val="24"/>
        </w:rPr>
        <w:t xml:space="preserve">(MIGRACIÓN COLOMBIA, 2018). </w:t>
      </w:r>
    </w:p>
    <w:p w:rsidR="008B5DCA"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Teniendo en cuenta la necesidad de compensar las cargas adicionales que deben asumir las ciudades capitales, sobre todo, en materia de recepción de población y reparar los efectos que situaciones como el conflicto armado, las migraciones o la pobreza han generado en su territorio, en el capítulo I del Proyecto de Ley se establecen dos elementos diferenciadores de esta categoría de municipios, referentes a la asignación de recursos y reglas focalizadas, los cuales van encaminados a la protección de los derechos de las personas residentes de las ciudades capitales para garantizar la prestación eficiente de los servicios públicos y funciones a cargo de las alcaldías municipales de las ciudades capitales.  </w:t>
      </w:r>
    </w:p>
    <w:p w:rsidR="000E702E" w:rsidRPr="00830A05" w:rsidRDefault="003E73E7" w:rsidP="000E702E">
      <w:pPr>
        <w:jc w:val="both"/>
        <w:rPr>
          <w:rFonts w:ascii="Times New Roman" w:hAnsi="Times New Roman" w:cs="Times New Roman"/>
          <w:sz w:val="24"/>
          <w:szCs w:val="24"/>
        </w:rPr>
      </w:pPr>
      <w:r>
        <w:rPr>
          <w:rFonts w:ascii="Times New Roman" w:hAnsi="Times New Roman" w:cs="Times New Roman"/>
          <w:sz w:val="24"/>
          <w:szCs w:val="24"/>
        </w:rPr>
        <w:t>De igual manera</w:t>
      </w:r>
      <w:r w:rsidR="000E702E">
        <w:rPr>
          <w:rFonts w:ascii="Times New Roman" w:hAnsi="Times New Roman" w:cs="Times New Roman"/>
          <w:sz w:val="24"/>
          <w:szCs w:val="24"/>
        </w:rPr>
        <w:t xml:space="preserve">, se tendrán en cuenta como criterios para que opera la compensación, el índice de pobreza multidimensional y el desempleo, los cuales en muchos casos están asociados a los fenómenos del desplazamiento y migraciones. </w:t>
      </w:r>
    </w:p>
    <w:p w:rsidR="008B5DCA" w:rsidRPr="00830A05" w:rsidRDefault="008B5DCA" w:rsidP="000E3CAE">
      <w:pPr>
        <w:jc w:val="both"/>
        <w:rPr>
          <w:rFonts w:ascii="Times New Roman" w:hAnsi="Times New Roman" w:cs="Times New Roman"/>
          <w:b/>
          <w:sz w:val="24"/>
          <w:szCs w:val="24"/>
        </w:rPr>
      </w:pPr>
      <w:r w:rsidRPr="00830A05">
        <w:rPr>
          <w:rFonts w:ascii="Times New Roman" w:hAnsi="Times New Roman" w:cs="Times New Roman"/>
          <w:b/>
          <w:sz w:val="24"/>
          <w:szCs w:val="24"/>
        </w:rPr>
        <w:t xml:space="preserve">Capitulo II. - </w:t>
      </w:r>
      <w:r w:rsidR="00914493">
        <w:rPr>
          <w:rFonts w:ascii="Times New Roman" w:hAnsi="Times New Roman" w:cs="Times New Roman"/>
          <w:b/>
          <w:sz w:val="24"/>
          <w:szCs w:val="24"/>
        </w:rPr>
        <w:t>R</w:t>
      </w:r>
      <w:r w:rsidRPr="00830A05">
        <w:rPr>
          <w:rFonts w:ascii="Times New Roman" w:hAnsi="Times New Roman" w:cs="Times New Roman"/>
          <w:b/>
          <w:sz w:val="24"/>
          <w:szCs w:val="24"/>
        </w:rPr>
        <w:t xml:space="preserve">elaciones entre las ciudades capitales </w:t>
      </w:r>
      <w:r w:rsidR="00914493">
        <w:rPr>
          <w:rFonts w:ascii="Times New Roman" w:hAnsi="Times New Roman" w:cs="Times New Roman"/>
          <w:b/>
          <w:sz w:val="24"/>
          <w:szCs w:val="24"/>
        </w:rPr>
        <w:t>con la Nación y otras entidades territoriales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En el capítulo II del proyecto se propone un conjunto de herramientas que tienen como propósito profundizar la descentralización y garantizar el ámbito de autonomía de las entidades territoriales. Lo anterior, en una perspectiva de descentralización por competencias diferenciadas, y con el fin de fortalecer la capacidad institucional de respuesta para mejorar las condiciones de vida de los ciudadanos. La propuesta tiene como fundamento los principios de coordinación, complementariedad y subsidiariedad consagrados en el artículo 288 de la Carta.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El Proyecto de Ley contempla como instrumentos para fortalecer la descentralización: la coordinación, la consulta y la delegación.</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1. La coordinación como instrumento pretende que </w:t>
      </w:r>
      <w:r w:rsidRPr="00830A05">
        <w:rPr>
          <w:rFonts w:ascii="Times New Roman" w:eastAsia="Times New Roman" w:hAnsi="Times New Roman" w:cs="Times New Roman"/>
          <w:color w:val="000000"/>
          <w:sz w:val="24"/>
          <w:szCs w:val="24"/>
          <w:bdr w:val="none" w:sz="0" w:space="0" w:color="auto" w:frame="1"/>
          <w:lang w:eastAsia="es-ES_tradnl"/>
        </w:rPr>
        <w:t>las ciudades capitales sean partícipes en el diseño y la ejecución de las políticas públicas que deban desarrollarse en sus territorios.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2. La “consulta” reconoce el derecho de las entidades territoriales a que sus intereses sean tenidos en cuenta cuando se trate de decisiones, políticas o proyectos que las impacten o sobre los que haya competencias concurrentes.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3. A través de la “delegación” se pretende incentivar la delegación de competencias a las ciudades capitales, a partir de un procedimiento reglado en donde la figura procede previo al cumplimiento de unos requisitos establecidos en la Ley y un proceso de concertación entre las entidades involucradas. Se destaca que la iniciativa para la delegación de competencias proviene de la ciudad capital y no de la Nación, con lo cual se pretende incentivar la puesta en práctica de la figura. De igual manera, se establece la figura del convenio o contrato plan como el instrumento a partir del cual se desarrolla la delegación. </w:t>
      </w:r>
    </w:p>
    <w:p w:rsidR="008B5DCA" w:rsidRPr="00830A05" w:rsidRDefault="008B5DCA" w:rsidP="008B5DCA">
      <w:pPr>
        <w:rPr>
          <w:rFonts w:ascii="Times New Roman" w:hAnsi="Times New Roman" w:cs="Times New Roman"/>
          <w:b/>
          <w:sz w:val="24"/>
          <w:szCs w:val="24"/>
        </w:rPr>
      </w:pPr>
      <w:r w:rsidRPr="00830A05">
        <w:rPr>
          <w:rFonts w:ascii="Times New Roman" w:hAnsi="Times New Roman" w:cs="Times New Roman"/>
          <w:b/>
          <w:sz w:val="24"/>
          <w:szCs w:val="24"/>
        </w:rPr>
        <w:t xml:space="preserve">Capitulo III. </w:t>
      </w:r>
      <w:r w:rsidR="000E3CAE">
        <w:rPr>
          <w:rFonts w:ascii="Times New Roman" w:hAnsi="Times New Roman" w:cs="Times New Roman"/>
          <w:b/>
          <w:sz w:val="24"/>
          <w:szCs w:val="24"/>
        </w:rPr>
        <w:t>–</w:t>
      </w:r>
      <w:r w:rsidRPr="00830A05">
        <w:rPr>
          <w:rFonts w:ascii="Times New Roman" w:hAnsi="Times New Roman" w:cs="Times New Roman"/>
          <w:b/>
          <w:sz w:val="24"/>
          <w:szCs w:val="24"/>
        </w:rPr>
        <w:t xml:space="preserve"> </w:t>
      </w:r>
      <w:r w:rsidR="000E3CAE">
        <w:rPr>
          <w:rFonts w:ascii="Times New Roman" w:hAnsi="Times New Roman" w:cs="Times New Roman"/>
          <w:b/>
          <w:sz w:val="24"/>
          <w:szCs w:val="24"/>
        </w:rPr>
        <w:t xml:space="preserve">Áreas Metropolitanas y </w:t>
      </w:r>
      <w:r w:rsidRPr="00830A05">
        <w:rPr>
          <w:rFonts w:ascii="Times New Roman" w:hAnsi="Times New Roman" w:cs="Times New Roman"/>
          <w:b/>
          <w:sz w:val="24"/>
          <w:szCs w:val="24"/>
        </w:rPr>
        <w:t>cooperación horizontal</w:t>
      </w:r>
    </w:p>
    <w:p w:rsidR="009E3919"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En este capítulo </w:t>
      </w:r>
      <w:r w:rsidR="0057357B">
        <w:rPr>
          <w:rFonts w:ascii="Times New Roman" w:hAnsi="Times New Roman" w:cs="Times New Roman"/>
          <w:sz w:val="24"/>
          <w:szCs w:val="24"/>
        </w:rPr>
        <w:t>a partir de la adición del artículo 8 de la Ley 1625 de 2013 se establece la posibilidad que las ciudades capitales y sus municipios circunvecinos puedan constituir áreas metropolitanas, modificándose los requisitos establecidos actualmente</w:t>
      </w:r>
      <w:r w:rsidR="009E3919">
        <w:rPr>
          <w:rFonts w:ascii="Times New Roman" w:hAnsi="Times New Roman" w:cs="Times New Roman"/>
          <w:sz w:val="24"/>
          <w:szCs w:val="24"/>
        </w:rPr>
        <w:t>,</w:t>
      </w:r>
      <w:r w:rsidR="0057357B">
        <w:rPr>
          <w:rFonts w:ascii="Times New Roman" w:hAnsi="Times New Roman" w:cs="Times New Roman"/>
          <w:sz w:val="24"/>
          <w:szCs w:val="24"/>
        </w:rPr>
        <w:t xml:space="preserve"> a fin de </w:t>
      </w:r>
      <w:r w:rsidR="009E3919">
        <w:rPr>
          <w:rFonts w:ascii="Times New Roman" w:hAnsi="Times New Roman" w:cs="Times New Roman"/>
          <w:sz w:val="24"/>
          <w:szCs w:val="24"/>
        </w:rPr>
        <w:t xml:space="preserve">facilitar este mecanismos de asociación que redunde en el desarrollo tanto de la ciudad capital como los municipios circunvecinos. </w:t>
      </w:r>
    </w:p>
    <w:p w:rsidR="008B5DCA" w:rsidRPr="00830A05" w:rsidRDefault="009E3919" w:rsidP="008B5DCA">
      <w:pPr>
        <w:jc w:val="both"/>
        <w:rPr>
          <w:rFonts w:ascii="Times New Roman" w:hAnsi="Times New Roman" w:cs="Times New Roman"/>
          <w:sz w:val="24"/>
          <w:szCs w:val="24"/>
        </w:rPr>
      </w:pPr>
      <w:r>
        <w:rPr>
          <w:rFonts w:ascii="Times New Roman" w:hAnsi="Times New Roman" w:cs="Times New Roman"/>
          <w:sz w:val="24"/>
          <w:szCs w:val="24"/>
        </w:rPr>
        <w:t>Así mismo</w:t>
      </w:r>
      <w:r w:rsidR="008B5DCA" w:rsidRPr="00830A05">
        <w:rPr>
          <w:rFonts w:ascii="Times New Roman" w:hAnsi="Times New Roman" w:cs="Times New Roman"/>
          <w:sz w:val="24"/>
          <w:szCs w:val="24"/>
        </w:rPr>
        <w:t>, se establece el mecanismo de cooperación horizontal entre las ciudades capitales para procurar la construcción de capacidades institucionales de aquellas que tienen un menor nivel de desarrollo, a partir de procesos de intercambio y cooperación horizontal.</w:t>
      </w:r>
    </w:p>
    <w:p w:rsidR="008B5DCA" w:rsidRPr="00830A05" w:rsidRDefault="008B5DCA" w:rsidP="008B5DCA">
      <w:pPr>
        <w:rPr>
          <w:rFonts w:ascii="Times New Roman" w:hAnsi="Times New Roman" w:cs="Times New Roman"/>
          <w:b/>
          <w:sz w:val="24"/>
          <w:szCs w:val="24"/>
        </w:rPr>
      </w:pPr>
      <w:r w:rsidRPr="00830A05">
        <w:rPr>
          <w:rFonts w:ascii="Times New Roman" w:hAnsi="Times New Roman" w:cs="Times New Roman"/>
          <w:b/>
          <w:sz w:val="24"/>
          <w:szCs w:val="24"/>
        </w:rPr>
        <w:t xml:space="preserve">Capitulo IV. – Otras disposiciones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El cuarto capítulo recoge un conjunto de normas dirigidas a dar mayor representación a los alcaldes de las ciudades capitales en los órganos de dirección de las entidades públicas que tienen sede en su ciudad y ejercen allí funciones preponderantes que impactan a sus habitantes o   para cuyo cumplimiento las capitales aportan mayoritariamente para su financiamiento.</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Así mismo, establece que las normas que han servido para hacer más eficiente la administración tributaria en Bogotá se puedan aplicar en las demás ciudades capitales.</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Finalmente, contempla como instrumento de eficiencia y racionalización de su administración, la posibilidad que las ciudades capitales se organicen con mayor flexibilidad de conformidad con sus especificidades y responsabilidades.  </w:t>
      </w:r>
    </w:p>
    <w:p w:rsidR="008B5DCA" w:rsidRPr="00830A05" w:rsidRDefault="008B5DCA" w:rsidP="008B5DCA">
      <w:pPr>
        <w:jc w:val="both"/>
        <w:rPr>
          <w:rFonts w:ascii="Times New Roman" w:hAnsi="Times New Roman" w:cs="Times New Roman"/>
          <w:b/>
          <w:sz w:val="24"/>
          <w:szCs w:val="24"/>
        </w:rPr>
      </w:pPr>
    </w:p>
    <w:p w:rsidR="008B5DCA" w:rsidRPr="00830A05" w:rsidRDefault="008B5DCA" w:rsidP="008B5DCA">
      <w:pPr>
        <w:jc w:val="both"/>
        <w:rPr>
          <w:rFonts w:ascii="Times New Roman" w:hAnsi="Times New Roman" w:cs="Times New Roman"/>
          <w:b/>
          <w:sz w:val="24"/>
          <w:szCs w:val="24"/>
        </w:rPr>
      </w:pPr>
      <w:r w:rsidRPr="00830A05">
        <w:rPr>
          <w:rFonts w:ascii="Times New Roman" w:hAnsi="Times New Roman" w:cs="Times New Roman"/>
          <w:b/>
          <w:sz w:val="24"/>
          <w:szCs w:val="24"/>
        </w:rPr>
        <w:t xml:space="preserve">BIBLIOGRAFÍA </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Alto Comisionado de las Naciones Unidas para los Refugiados -ACNUR-, Ana María Ibáñez y Andrés Moya (investigadores), </w:t>
      </w:r>
      <w:r w:rsidRPr="00830A05">
        <w:rPr>
          <w:rFonts w:ascii="Times New Roman" w:hAnsi="Times New Roman" w:cs="Times New Roman"/>
          <w:i/>
          <w:sz w:val="24"/>
          <w:szCs w:val="24"/>
        </w:rPr>
        <w:t>La población desplazada en Colombia: examen de sus condiciones socioeconómicas y análisis de las políticas actuales</w:t>
      </w:r>
      <w:r w:rsidRPr="00830A05">
        <w:rPr>
          <w:rFonts w:ascii="Times New Roman" w:hAnsi="Times New Roman" w:cs="Times New Roman"/>
          <w:sz w:val="24"/>
          <w:szCs w:val="24"/>
        </w:rPr>
        <w:t>. (2007)</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Banco de la República, Luis Armando Galvis (Editor), </w:t>
      </w:r>
      <w:r w:rsidRPr="00830A05">
        <w:rPr>
          <w:rFonts w:ascii="Times New Roman" w:hAnsi="Times New Roman" w:cs="Times New Roman"/>
          <w:i/>
          <w:sz w:val="24"/>
          <w:szCs w:val="24"/>
        </w:rPr>
        <w:t>Economía de las grandes ciudades de Colombia: seis estudios de caso. Colección de Economía Regional</w:t>
      </w:r>
      <w:r w:rsidRPr="00830A05">
        <w:rPr>
          <w:rFonts w:ascii="Times New Roman" w:hAnsi="Times New Roman" w:cs="Times New Roman"/>
          <w:sz w:val="24"/>
          <w:szCs w:val="24"/>
        </w:rPr>
        <w:t>. (2014)</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MIGRACIÓN COLOMBIA, </w:t>
      </w:r>
      <w:r w:rsidRPr="00830A05">
        <w:rPr>
          <w:rFonts w:ascii="Times New Roman" w:hAnsi="Times New Roman" w:cs="Times New Roman"/>
          <w:i/>
          <w:sz w:val="24"/>
          <w:szCs w:val="24"/>
        </w:rPr>
        <w:t>Más de 870 mil venezolanos están radicados en Colombia. Comunicado oficial de prensa,</w:t>
      </w:r>
      <w:r w:rsidRPr="00830A05">
        <w:rPr>
          <w:rFonts w:ascii="Times New Roman" w:hAnsi="Times New Roman" w:cs="Times New Roman"/>
          <w:sz w:val="24"/>
          <w:szCs w:val="24"/>
        </w:rPr>
        <w:t xml:space="preserve"> </w:t>
      </w:r>
      <w:r w:rsidRPr="00830A05">
        <w:rPr>
          <w:rFonts w:ascii="Times New Roman" w:hAnsi="Times New Roman" w:cs="Times New Roman"/>
          <w:i/>
          <w:sz w:val="24"/>
          <w:szCs w:val="24"/>
        </w:rPr>
        <w:t>18 de julio 2018</w:t>
      </w:r>
      <w:r w:rsidRPr="00830A05">
        <w:rPr>
          <w:rFonts w:ascii="Times New Roman" w:hAnsi="Times New Roman" w:cs="Times New Roman"/>
          <w:sz w:val="24"/>
          <w:szCs w:val="24"/>
        </w:rPr>
        <w:t>. (2018)</w:t>
      </w:r>
    </w:p>
    <w:p w:rsidR="008B5DCA" w:rsidRPr="00830A05" w:rsidRDefault="008B5DCA" w:rsidP="008B5DCA">
      <w:pPr>
        <w:jc w:val="both"/>
        <w:rPr>
          <w:rFonts w:ascii="Times New Roman" w:hAnsi="Times New Roman" w:cs="Times New Roman"/>
          <w:sz w:val="24"/>
          <w:szCs w:val="24"/>
        </w:rPr>
      </w:pPr>
      <w:r w:rsidRPr="00830A05">
        <w:rPr>
          <w:rFonts w:ascii="Times New Roman" w:hAnsi="Times New Roman" w:cs="Times New Roman"/>
          <w:sz w:val="24"/>
          <w:szCs w:val="24"/>
        </w:rPr>
        <w:t xml:space="preserve">RUEDA PLATA, J., </w:t>
      </w:r>
      <w:r w:rsidRPr="00830A05">
        <w:rPr>
          <w:rFonts w:ascii="Times New Roman" w:hAnsi="Times New Roman" w:cs="Times New Roman"/>
          <w:i/>
          <w:sz w:val="24"/>
          <w:szCs w:val="24"/>
        </w:rPr>
        <w:t>El campo y la ciudad: Colombia, de país rural a país urbano</w:t>
      </w:r>
      <w:r w:rsidRPr="00830A05">
        <w:rPr>
          <w:rFonts w:ascii="Times New Roman" w:hAnsi="Times New Roman" w:cs="Times New Roman"/>
          <w:sz w:val="24"/>
          <w:szCs w:val="24"/>
        </w:rPr>
        <w:t xml:space="preserve">, en Revista Credencial Historia No. 119 (1999). </w:t>
      </w:r>
      <w:hyperlink r:id="rId8" w:history="1">
        <w:r w:rsidRPr="00830A05">
          <w:rPr>
            <w:rStyle w:val="Hipervnculo"/>
            <w:rFonts w:ascii="Times New Roman" w:hAnsi="Times New Roman" w:cs="Times New Roman"/>
            <w:sz w:val="24"/>
            <w:szCs w:val="24"/>
          </w:rPr>
          <w:t>http://www.banrepcultural.org/biblioteca-virtual/credencial-historia/numero-119/el-campo-y-la-ciudad-colombia-de-pais-rural-pais-urbano</w:t>
        </w:r>
      </w:hyperlink>
    </w:p>
    <w:p w:rsidR="008B5DCA" w:rsidRDefault="008B5DCA">
      <w:pPr>
        <w:rPr>
          <w:rFonts w:ascii="Times New Roman" w:hAnsi="Times New Roman" w:cs="Times New Roman"/>
          <w:sz w:val="24"/>
          <w:szCs w:val="24"/>
        </w:rPr>
      </w:pPr>
    </w:p>
    <w:p w:rsidR="001C43FD" w:rsidRPr="00830A05" w:rsidRDefault="001C43FD" w:rsidP="001C43FD">
      <w:pPr>
        <w:rPr>
          <w:rFonts w:ascii="Times New Roman" w:hAnsi="Times New Roman" w:cs="Times New Roman"/>
          <w:sz w:val="24"/>
          <w:szCs w:val="24"/>
        </w:rPr>
      </w:pPr>
    </w:p>
    <w:p w:rsidR="001C43FD" w:rsidRPr="00830A05" w:rsidRDefault="001C43FD" w:rsidP="001C43FD">
      <w:pPr>
        <w:rPr>
          <w:rFonts w:ascii="Times New Roman" w:hAnsi="Times New Roman" w:cs="Times New Roman"/>
          <w:sz w:val="24"/>
          <w:szCs w:val="24"/>
        </w:rPr>
      </w:pPr>
      <w:r w:rsidRPr="00830A05">
        <w:rPr>
          <w:rFonts w:ascii="Times New Roman" w:hAnsi="Times New Roman" w:cs="Times New Roman"/>
          <w:sz w:val="24"/>
          <w:szCs w:val="24"/>
        </w:rPr>
        <w:t>Cordialmente,</w:t>
      </w:r>
    </w:p>
    <w:p w:rsidR="001C43FD" w:rsidRPr="00830A05" w:rsidRDefault="001C43FD" w:rsidP="001C43FD">
      <w:pPr>
        <w:rPr>
          <w:rFonts w:ascii="Times New Roman" w:hAnsi="Times New Roman" w:cs="Times New Roman"/>
          <w:sz w:val="24"/>
          <w:szCs w:val="24"/>
        </w:rPr>
      </w:pPr>
    </w:p>
    <w:p w:rsidR="001C43FD" w:rsidRPr="00830A05" w:rsidRDefault="001C43FD" w:rsidP="001C43FD">
      <w:pPr>
        <w:spacing w:after="0" w:line="240" w:lineRule="auto"/>
        <w:jc w:val="center"/>
        <w:rPr>
          <w:rFonts w:ascii="Times New Roman" w:hAnsi="Times New Roman" w:cs="Times New Roman"/>
          <w:b/>
          <w:sz w:val="24"/>
          <w:szCs w:val="24"/>
        </w:rPr>
      </w:pPr>
    </w:p>
    <w:p w:rsidR="001C43FD" w:rsidRPr="00830A05" w:rsidRDefault="001C43FD" w:rsidP="001C43FD">
      <w:pPr>
        <w:rPr>
          <w:rFonts w:ascii="Times New Roman" w:hAnsi="Times New Roman" w:cs="Times New Roman"/>
          <w:b/>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80768" behindDoc="0" locked="0" layoutInCell="1" allowOverlap="1" wp14:anchorId="5FD4FB0F" wp14:editId="08B069DC">
                <wp:simplePos x="0" y="0"/>
                <wp:positionH relativeFrom="column">
                  <wp:posOffset>2840627</wp:posOffset>
                </wp:positionH>
                <wp:positionV relativeFrom="paragraph">
                  <wp:posOffset>53521</wp:posOffset>
                </wp:positionV>
                <wp:extent cx="2382473" cy="8389"/>
                <wp:effectExtent l="0" t="0" r="18415" b="17145"/>
                <wp:wrapNone/>
                <wp:docPr id="11" name="Conector recto 11"/>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57E06EB" id="Conector recto 11"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79744" behindDoc="0" locked="0" layoutInCell="1" allowOverlap="1" wp14:anchorId="72D9D69D" wp14:editId="2A0B3FFF">
                <wp:simplePos x="0" y="0"/>
                <wp:positionH relativeFrom="column">
                  <wp:posOffset>-65068</wp:posOffset>
                </wp:positionH>
                <wp:positionV relativeFrom="paragraph">
                  <wp:posOffset>74779</wp:posOffset>
                </wp:positionV>
                <wp:extent cx="2382473" cy="8389"/>
                <wp:effectExtent l="0" t="0" r="18415" b="17145"/>
                <wp:wrapNone/>
                <wp:docPr id="12" name="Conector recto 12"/>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A0AB7C9" id="Conector recto 1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" strokecolor="#5b9bd5 [3204]" strokeweight=".5pt">
                <v:stroke joinstyle="miter"/>
              </v:line>
            </w:pict>
          </mc:Fallback>
        </mc:AlternateContent>
      </w:r>
    </w:p>
    <w:p w:rsidR="001C43FD" w:rsidRPr="00830A05" w:rsidRDefault="001C43FD" w:rsidP="001C43FD">
      <w:pPr>
        <w:jc w:val="center"/>
        <w:rPr>
          <w:rFonts w:ascii="Times New Roman" w:hAnsi="Times New Roman" w:cs="Times New Roman"/>
          <w:b/>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84864" behindDoc="0" locked="0" layoutInCell="1" allowOverlap="1" wp14:anchorId="0CA2CFF7" wp14:editId="5D10DE4B">
                <wp:simplePos x="0" y="0"/>
                <wp:positionH relativeFrom="column">
                  <wp:posOffset>2827564</wp:posOffset>
                </wp:positionH>
                <wp:positionV relativeFrom="paragraph">
                  <wp:posOffset>101872</wp:posOffset>
                </wp:positionV>
                <wp:extent cx="2382473" cy="8389"/>
                <wp:effectExtent l="0" t="0" r="18415" b="17145"/>
                <wp:wrapNone/>
                <wp:docPr id="13" name="Conector recto 13"/>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5395523" id="Conector recto 13"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81792" behindDoc="0" locked="0" layoutInCell="1" allowOverlap="1" wp14:anchorId="6B2CB97C" wp14:editId="2DD4CCE0">
                <wp:simplePos x="0" y="0"/>
                <wp:positionH relativeFrom="column">
                  <wp:posOffset>-57422</wp:posOffset>
                </wp:positionH>
                <wp:positionV relativeFrom="paragraph">
                  <wp:posOffset>145596</wp:posOffset>
                </wp:positionV>
                <wp:extent cx="2382473" cy="8389"/>
                <wp:effectExtent l="0" t="0" r="18415" b="17145"/>
                <wp:wrapNone/>
                <wp:docPr id="14" name="Conector recto 14"/>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2A60BA9" id="Conector recto 14"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" strokecolor="#5b9bd5 [3204]" strokeweight=".5pt">
                <v:stroke joinstyle="miter"/>
              </v:line>
            </w:pict>
          </mc:Fallback>
        </mc:AlternateContent>
      </w:r>
    </w:p>
    <w:p w:rsidR="001C43FD" w:rsidRPr="00830A05" w:rsidRDefault="001C43FD" w:rsidP="001C43FD">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85888" behindDoc="0" locked="0" layoutInCell="1" allowOverlap="1" wp14:anchorId="57C4668B" wp14:editId="249ED30A">
                <wp:simplePos x="0" y="0"/>
                <wp:positionH relativeFrom="column">
                  <wp:posOffset>2827655</wp:posOffset>
                </wp:positionH>
                <wp:positionV relativeFrom="paragraph">
                  <wp:posOffset>199481</wp:posOffset>
                </wp:positionV>
                <wp:extent cx="2382473" cy="8389"/>
                <wp:effectExtent l="0" t="0" r="18415" b="17145"/>
                <wp:wrapNone/>
                <wp:docPr id="15" name="Conector recto 15"/>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C82F611" id="Conector recto 15"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22.65pt,15.7pt" to="410.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82816" behindDoc="0" locked="0" layoutInCell="1" allowOverlap="1" wp14:anchorId="7C12F9BA" wp14:editId="7F033F44">
                <wp:simplePos x="0" y="0"/>
                <wp:positionH relativeFrom="column">
                  <wp:posOffset>-78922</wp:posOffset>
                </wp:positionH>
                <wp:positionV relativeFrom="paragraph">
                  <wp:posOffset>208371</wp:posOffset>
                </wp:positionV>
                <wp:extent cx="2382473" cy="8389"/>
                <wp:effectExtent l="0" t="0" r="18415" b="17145"/>
                <wp:wrapNone/>
                <wp:docPr id="16" name="Conector recto 16"/>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727AD81" id="Conector recto 16"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6.2pt,16.4pt" to="18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" strokecolor="#5b9bd5 [3204]" strokeweight=".5pt">
                <v:stroke joinstyle="miter"/>
              </v:line>
            </w:pict>
          </mc:Fallback>
        </mc:AlternateContent>
      </w:r>
    </w:p>
    <w:p w:rsidR="001C43FD" w:rsidRPr="00830A05" w:rsidRDefault="001C43FD" w:rsidP="001C43FD">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86912" behindDoc="0" locked="0" layoutInCell="1" allowOverlap="1" wp14:anchorId="3A9F06B8" wp14:editId="01D193CB">
                <wp:simplePos x="0" y="0"/>
                <wp:positionH relativeFrom="column">
                  <wp:posOffset>2835275</wp:posOffset>
                </wp:positionH>
                <wp:positionV relativeFrom="paragraph">
                  <wp:posOffset>257266</wp:posOffset>
                </wp:positionV>
                <wp:extent cx="2382473" cy="8389"/>
                <wp:effectExtent l="0" t="0" r="18415" b="17145"/>
                <wp:wrapNone/>
                <wp:docPr id="17" name="Conector recto 17"/>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ADD7310" id="Conector recto 17"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223.25pt,20.25pt" to="410.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83840" behindDoc="0" locked="0" layoutInCell="1" allowOverlap="1" wp14:anchorId="601F8924" wp14:editId="34DD2557">
                <wp:simplePos x="0" y="0"/>
                <wp:positionH relativeFrom="column">
                  <wp:posOffset>-78740</wp:posOffset>
                </wp:positionH>
                <wp:positionV relativeFrom="paragraph">
                  <wp:posOffset>266427</wp:posOffset>
                </wp:positionV>
                <wp:extent cx="2382473" cy="8389"/>
                <wp:effectExtent l="0" t="0" r="18415" b="17145"/>
                <wp:wrapNone/>
                <wp:docPr id="18" name="Conector recto 18"/>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13DA622" id="Conector recto 18"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6.2pt,21pt" to="181.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" strokecolor="#5b9bd5 [3204]" strokeweight=".5pt">
                <v:stroke joinstyle="miter"/>
              </v:line>
            </w:pict>
          </mc:Fallback>
        </mc:AlternateContent>
      </w:r>
    </w:p>
    <w:p w:rsidR="001C43FD" w:rsidRPr="00830A05" w:rsidRDefault="001C43FD" w:rsidP="001C43FD">
      <w:pPr>
        <w:rPr>
          <w:rFonts w:ascii="Times New Roman" w:hAnsi="Times New Roman" w:cs="Times New Roman"/>
          <w:sz w:val="24"/>
          <w:szCs w:val="24"/>
        </w:rPr>
      </w:pPr>
    </w:p>
    <w:p w:rsidR="001C43FD" w:rsidRPr="00830A05" w:rsidRDefault="001C43FD" w:rsidP="001C43FD">
      <w:pPr>
        <w:rPr>
          <w:rFonts w:ascii="Times New Roman" w:hAnsi="Times New Roman" w:cs="Times New Roman"/>
          <w:sz w:val="24"/>
          <w:szCs w:val="24"/>
        </w:rPr>
      </w:pPr>
      <w:r>
        <w:rPr>
          <w:rFonts w:ascii="Times New Roman" w:hAnsi="Times New Roman" w:cs="Times New Roman"/>
          <w:b/>
          <w:noProof/>
          <w:sz w:val="24"/>
          <w:szCs w:val="24"/>
          <w:lang w:eastAsia="es-CO"/>
        </w:rPr>
        <mc:AlternateContent>
          <mc:Choice Requires="wps">
            <w:drawing>
              <wp:anchor distT="0" distB="0" distL="114300" distR="114300" simplePos="0" relativeHeight="251688960" behindDoc="0" locked="0" layoutInCell="1" allowOverlap="1" wp14:anchorId="22EE3D5E" wp14:editId="28B512EC">
                <wp:simplePos x="0" y="0"/>
                <wp:positionH relativeFrom="column">
                  <wp:posOffset>2827565</wp:posOffset>
                </wp:positionH>
                <wp:positionV relativeFrom="paragraph">
                  <wp:posOffset>32567</wp:posOffset>
                </wp:positionV>
                <wp:extent cx="2382473" cy="8389"/>
                <wp:effectExtent l="0" t="0" r="18415" b="17145"/>
                <wp:wrapNone/>
                <wp:docPr id="19" name="Conector recto 19"/>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60C4A49" id="Conector recto 19"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222.65pt,2.55pt" to="41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" strokecolor="#5b9bd5 [3204]" strokeweight=".5pt">
                <v:stroke joinstyle="miter"/>
              </v:line>
            </w:pict>
          </mc:Fallback>
        </mc:AlternateContent>
      </w:r>
      <w:r>
        <w:rPr>
          <w:rFonts w:ascii="Times New Roman" w:hAnsi="Times New Roman" w:cs="Times New Roman"/>
          <w:b/>
          <w:noProof/>
          <w:sz w:val="24"/>
          <w:szCs w:val="24"/>
          <w:lang w:eastAsia="es-CO"/>
        </w:rPr>
        <mc:AlternateContent>
          <mc:Choice Requires="wps">
            <w:drawing>
              <wp:anchor distT="0" distB="0" distL="114300" distR="114300" simplePos="0" relativeHeight="251687936" behindDoc="0" locked="0" layoutInCell="1" allowOverlap="1" wp14:anchorId="45A39E0F" wp14:editId="30F37360">
                <wp:simplePos x="0" y="0"/>
                <wp:positionH relativeFrom="column">
                  <wp:posOffset>-95069</wp:posOffset>
                </wp:positionH>
                <wp:positionV relativeFrom="paragraph">
                  <wp:posOffset>49076</wp:posOffset>
                </wp:positionV>
                <wp:extent cx="2382473" cy="8389"/>
                <wp:effectExtent l="0" t="0" r="18415" b="17145"/>
                <wp:wrapNone/>
                <wp:docPr id="20" name="Conector recto 20"/>
                <wp:cNvGraphicFramePr/>
                <a:graphic xmlns:a="http://schemas.openxmlformats.org/drawingml/2006/main">
                  <a:graphicData uri="http://schemas.microsoft.com/office/word/2010/wordprocessingShape">
                    <wps:wsp>
                      <wps:cNvCnPr/>
                      <wps:spPr>
                        <a:xfrm flipV="1">
                          <a:off x="0" y="0"/>
                          <a:ext cx="2382473" cy="83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974F45F" id="Conector recto 20"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7.5pt,3.85pt" to="180.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" strokecolor="#5b9bd5 [3204]" strokeweight=".5pt">
                <v:stroke joinstyle="miter"/>
              </v:line>
            </w:pict>
          </mc:Fallback>
        </mc:AlternateContent>
      </w:r>
    </w:p>
    <w:p w:rsidR="001C43FD" w:rsidRPr="00830A05" w:rsidRDefault="001C43FD" w:rsidP="001C43FD">
      <w:pPr>
        <w:rPr>
          <w:rFonts w:ascii="Times New Roman" w:hAnsi="Times New Roman" w:cs="Times New Roman"/>
          <w:sz w:val="24"/>
          <w:szCs w:val="24"/>
        </w:rPr>
      </w:pPr>
    </w:p>
    <w:p w:rsidR="001C43FD" w:rsidRDefault="001C43FD" w:rsidP="001C43FD">
      <w:pPr>
        <w:tabs>
          <w:tab w:val="left" w:pos="2471"/>
        </w:tabs>
        <w:rPr>
          <w:rFonts w:ascii="Times New Roman" w:hAnsi="Times New Roman" w:cs="Times New Roman"/>
          <w:sz w:val="24"/>
          <w:szCs w:val="24"/>
        </w:rPr>
      </w:pPr>
      <w:r>
        <w:rPr>
          <w:rFonts w:ascii="Times New Roman" w:hAnsi="Times New Roman" w:cs="Times New Roman"/>
          <w:sz w:val="24"/>
          <w:szCs w:val="24"/>
        </w:rPr>
        <w:tab/>
      </w:r>
    </w:p>
    <w:p w:rsidR="001C43FD" w:rsidRPr="00830A05" w:rsidRDefault="001C43FD">
      <w:pPr>
        <w:rPr>
          <w:rFonts w:ascii="Times New Roman" w:hAnsi="Times New Roman" w:cs="Times New Roman"/>
          <w:sz w:val="24"/>
          <w:szCs w:val="24"/>
        </w:rPr>
      </w:pPr>
    </w:p>
    <w:sectPr w:rsidR="001C43FD" w:rsidRPr="00830A0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B4B" w:rsidRDefault="00815B4B" w:rsidP="0057357B">
      <w:pPr>
        <w:spacing w:after="0" w:line="240" w:lineRule="auto"/>
      </w:pPr>
      <w:r>
        <w:separator/>
      </w:r>
    </w:p>
  </w:endnote>
  <w:endnote w:type="continuationSeparator" w:id="0">
    <w:p w:rsidR="00815B4B" w:rsidRDefault="00815B4B" w:rsidP="0057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B4B" w:rsidRDefault="00815B4B" w:rsidP="0057357B">
      <w:pPr>
        <w:spacing w:after="0" w:line="240" w:lineRule="auto"/>
      </w:pPr>
      <w:r>
        <w:separator/>
      </w:r>
    </w:p>
  </w:footnote>
  <w:footnote w:type="continuationSeparator" w:id="0">
    <w:p w:rsidR="00815B4B" w:rsidRDefault="00815B4B" w:rsidP="00573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540FB"/>
    <w:multiLevelType w:val="hybridMultilevel"/>
    <w:tmpl w:val="489E6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6BA4D70"/>
    <w:multiLevelType w:val="multilevel"/>
    <w:tmpl w:val="481CEEA0"/>
    <w:lvl w:ilvl="0">
      <w:start w:val="1"/>
      <w:numFmt w:val="decimal"/>
      <w:lvlText w:val="%1."/>
      <w:lvlJc w:val="left"/>
      <w:pPr>
        <w:tabs>
          <w:tab w:val="num" w:pos="720"/>
        </w:tabs>
        <w:ind w:left="720" w:hanging="360"/>
      </w:pPr>
      <w:rPr>
        <w:sz w:val="20"/>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6D"/>
    <w:rsid w:val="000319AB"/>
    <w:rsid w:val="000D60DA"/>
    <w:rsid w:val="000E3CAE"/>
    <w:rsid w:val="000E702E"/>
    <w:rsid w:val="001C43FD"/>
    <w:rsid w:val="00251AA6"/>
    <w:rsid w:val="002B45F6"/>
    <w:rsid w:val="002E433D"/>
    <w:rsid w:val="003A56F6"/>
    <w:rsid w:val="003E73E7"/>
    <w:rsid w:val="0046119F"/>
    <w:rsid w:val="0057357B"/>
    <w:rsid w:val="00594F00"/>
    <w:rsid w:val="006F7BFC"/>
    <w:rsid w:val="007943D7"/>
    <w:rsid w:val="007A3911"/>
    <w:rsid w:val="00815B4B"/>
    <w:rsid w:val="008201F8"/>
    <w:rsid w:val="00830A05"/>
    <w:rsid w:val="008B5DCA"/>
    <w:rsid w:val="00914493"/>
    <w:rsid w:val="00957268"/>
    <w:rsid w:val="009E3919"/>
    <w:rsid w:val="00A25B82"/>
    <w:rsid w:val="00A94326"/>
    <w:rsid w:val="00B80A63"/>
    <w:rsid w:val="00BC77B8"/>
    <w:rsid w:val="00BE748C"/>
    <w:rsid w:val="00DE196D"/>
    <w:rsid w:val="00E16FEF"/>
    <w:rsid w:val="00F76FAF"/>
    <w:rsid w:val="00F850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562A6-9ECA-4F04-B99C-C5E47229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9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3,Bullets,List,Fluvial1,Ha,Cuadrícula clara - Énfasis 31,Normal. Viñetas,List Paragraph,HOJA,Bolita,Párrafo de lista4,BOLADEF,Párrafo de lista3,Párrafo de lista21,BOLA,Nivel 1 OS"/>
    <w:basedOn w:val="Normal"/>
    <w:link w:val="PrrafodelistaCar"/>
    <w:uiPriority w:val="34"/>
    <w:qFormat/>
    <w:rsid w:val="008B5DCA"/>
    <w:pPr>
      <w:spacing w:after="200" w:line="276" w:lineRule="auto"/>
      <w:ind w:left="720"/>
      <w:contextualSpacing/>
    </w:pPr>
  </w:style>
  <w:style w:type="character" w:customStyle="1" w:styleId="PrrafodelistaCar">
    <w:name w:val="Párrafo de lista Car"/>
    <w:aliases w:val="titulo 3 Car,Bullets Car,List Car,Fluvial1 Car,Ha Car,Cuadrícula clara - Énfasis 31 Car,Normal. Viñetas Car,List Paragraph Car,HOJA Car,Bolita Car,Párrafo de lista4 Car,BOLADEF Car,Párrafo de lista3 Car,Párrafo de lista21 Car"/>
    <w:link w:val="Prrafodelista"/>
    <w:uiPriority w:val="34"/>
    <w:locked/>
    <w:rsid w:val="008B5DCA"/>
  </w:style>
  <w:style w:type="character" w:styleId="Hipervnculo">
    <w:name w:val="Hyperlink"/>
    <w:basedOn w:val="Fuentedeprrafopredeter"/>
    <w:uiPriority w:val="99"/>
    <w:unhideWhenUsed/>
    <w:rsid w:val="008B5DCA"/>
    <w:rPr>
      <w:color w:val="0563C1" w:themeColor="hyperlink"/>
      <w:u w:val="single"/>
    </w:rPr>
  </w:style>
  <w:style w:type="paragraph" w:styleId="Encabezado">
    <w:name w:val="header"/>
    <w:basedOn w:val="Normal"/>
    <w:link w:val="EncabezadoCar"/>
    <w:uiPriority w:val="99"/>
    <w:unhideWhenUsed/>
    <w:rsid w:val="005735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357B"/>
  </w:style>
  <w:style w:type="paragraph" w:styleId="Piedepgina">
    <w:name w:val="footer"/>
    <w:basedOn w:val="Normal"/>
    <w:link w:val="PiedepginaCar"/>
    <w:uiPriority w:val="99"/>
    <w:unhideWhenUsed/>
    <w:rsid w:val="005735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repcultural.org/biblioteca-virtual/credencial-historia/numero-119/el-campo-y-la-ciudad-colombia-de-pais-rural-pais-urba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B86C7-AF29-4BC8-AF45-7E122E08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4560</Words>
  <Characters>25081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Milana Monterroza Baleta</dc:creator>
  <cp:keywords/>
  <dc:description/>
  <cp:lastModifiedBy>laura duarte montoya utl.José Daniel Lopez</cp:lastModifiedBy>
  <cp:revision>2</cp:revision>
  <dcterms:created xsi:type="dcterms:W3CDTF">2019-06-20T19:41:00Z</dcterms:created>
  <dcterms:modified xsi:type="dcterms:W3CDTF">2019-06-20T19:41:00Z</dcterms:modified>
</cp:coreProperties>
</file>